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25" w:rsidRDefault="000C7625">
      <w:pPr>
        <w:spacing w:line="360" w:lineRule="auto"/>
        <w:jc w:val="center"/>
        <w:rPr>
          <w:rFonts w:ascii="黑体" w:eastAsia="黑体" w:hAnsi="黑体"/>
          <w:sz w:val="28"/>
          <w:szCs w:val="28"/>
        </w:rPr>
      </w:pPr>
      <w:r>
        <w:rPr>
          <w:rFonts w:eastAsia="黑体" w:hint="eastAsia"/>
          <w:sz w:val="36"/>
          <w:szCs w:val="36"/>
        </w:rPr>
        <w:t>上海交大学子密切关注十八届四中全会</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p>
    <w:p w:rsidR="000C7625" w:rsidRDefault="000C7625" w:rsidP="00716D3B">
      <w:pPr>
        <w:adjustRightInd w:val="0"/>
        <w:snapToGrid w:val="0"/>
        <w:spacing w:line="360" w:lineRule="auto"/>
        <w:ind w:firstLineChars="200" w:firstLine="31680"/>
        <w:jc w:val="left"/>
        <w:rPr>
          <w:rFonts w:ascii="宋体"/>
          <w:sz w:val="24"/>
          <w:szCs w:val="24"/>
        </w:rPr>
      </w:pPr>
      <w:r>
        <w:rPr>
          <w:rFonts w:ascii="仿宋" w:eastAsia="仿宋" w:hAnsi="仿宋" w:cs="仿宋" w:hint="eastAsia"/>
          <w:sz w:val="24"/>
          <w:szCs w:val="24"/>
        </w:rPr>
        <w:t>中国共产党第十八届中央委员会第四次全体会议于</w:t>
      </w:r>
      <w:smartTag w:uri="urn:schemas-microsoft-com:office:smarttags" w:element="chsdate">
        <w:smartTagPr>
          <w:attr w:name="IsROCDate" w:val="False"/>
          <w:attr w:name="IsLunarDate" w:val="False"/>
          <w:attr w:name="Day" w:val="20"/>
          <w:attr w:name="Month" w:val="10"/>
          <w:attr w:name="Year" w:val="2014"/>
        </w:smartTagPr>
        <w:r>
          <w:rPr>
            <w:rFonts w:ascii="仿宋" w:eastAsia="仿宋" w:hAnsi="仿宋" w:cs="仿宋"/>
            <w:sz w:val="24"/>
            <w:szCs w:val="24"/>
          </w:rPr>
          <w:t>10</w:t>
        </w:r>
        <w:r>
          <w:rPr>
            <w:rFonts w:ascii="仿宋" w:eastAsia="仿宋" w:hAnsi="仿宋" w:cs="仿宋" w:hint="eastAsia"/>
            <w:sz w:val="24"/>
            <w:szCs w:val="24"/>
          </w:rPr>
          <w:t>月</w:t>
        </w:r>
        <w:r>
          <w:rPr>
            <w:rFonts w:ascii="仿宋" w:eastAsia="仿宋" w:hAnsi="仿宋" w:cs="仿宋"/>
            <w:sz w:val="24"/>
            <w:szCs w:val="24"/>
          </w:rPr>
          <w:t>20</w:t>
        </w:r>
        <w:r>
          <w:rPr>
            <w:rFonts w:ascii="仿宋" w:eastAsia="仿宋" w:hAnsi="仿宋" w:cs="仿宋" w:hint="eastAsia"/>
            <w:sz w:val="24"/>
            <w:szCs w:val="24"/>
          </w:rPr>
          <w:t>日</w:t>
        </w:r>
      </w:smartTag>
      <w:r>
        <w:rPr>
          <w:rFonts w:ascii="仿宋" w:eastAsia="仿宋" w:hAnsi="仿宋" w:cs="仿宋" w:hint="eastAsia"/>
          <w:sz w:val="24"/>
          <w:szCs w:val="24"/>
        </w:rPr>
        <w:t>至</w:t>
      </w:r>
      <w:r>
        <w:rPr>
          <w:rFonts w:ascii="仿宋" w:eastAsia="仿宋" w:hAnsi="仿宋" w:cs="仿宋"/>
          <w:sz w:val="24"/>
          <w:szCs w:val="24"/>
        </w:rPr>
        <w:t>23</w:t>
      </w:r>
      <w:r>
        <w:rPr>
          <w:rFonts w:ascii="仿宋" w:eastAsia="仿宋" w:hAnsi="仿宋" w:cs="仿宋" w:hint="eastAsia"/>
          <w:sz w:val="24"/>
          <w:szCs w:val="24"/>
        </w:rPr>
        <w:t>日在北京召开。改革开放以来历次</w:t>
      </w:r>
      <w:bookmarkStart w:id="0" w:name="_GoBack"/>
      <w:bookmarkEnd w:id="0"/>
      <w:r>
        <w:rPr>
          <w:rFonts w:ascii="仿宋" w:eastAsia="仿宋" w:hAnsi="仿宋" w:cs="仿宋" w:hint="eastAsia"/>
          <w:sz w:val="24"/>
          <w:szCs w:val="24"/>
        </w:rPr>
        <w:t>党的全会中，以“依法治国”作为主题还是党史上的第一次。这次全会将释放出哪些改革信号？上海交大学子对此发表了自己的看法。</w:t>
      </w:r>
    </w:p>
    <w:p w:rsidR="000C7625" w:rsidRDefault="000C7625" w:rsidP="00716D3B">
      <w:pPr>
        <w:adjustRightInd w:val="0"/>
        <w:snapToGrid w:val="0"/>
        <w:spacing w:line="360" w:lineRule="auto"/>
        <w:ind w:firstLineChars="200" w:firstLine="31680"/>
        <w:jc w:val="center"/>
        <w:rPr>
          <w:rFonts w:ascii="宋体"/>
          <w:b/>
          <w:sz w:val="30"/>
          <w:szCs w:val="30"/>
        </w:rPr>
      </w:pPr>
      <w:r>
        <w:rPr>
          <w:rFonts w:ascii="宋体" w:hAnsi="宋体" w:hint="eastAsia"/>
          <w:b/>
          <w:sz w:val="30"/>
          <w:szCs w:val="30"/>
        </w:rPr>
        <w:t>中纪委：四中全会望为反腐败提供新的顶层设计</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党的</w:t>
      </w:r>
      <w:hyperlink r:id="rId4" w:tgtFrame="_blank" w:history="1">
        <w:r>
          <w:rPr>
            <w:rFonts w:ascii="仿宋" w:eastAsia="仿宋" w:hAnsi="仿宋" w:cs="仿宋" w:hint="eastAsia"/>
            <w:sz w:val="24"/>
            <w:szCs w:val="24"/>
          </w:rPr>
          <w:t>十八大</w:t>
        </w:r>
      </w:hyperlink>
      <w:r>
        <w:rPr>
          <w:rFonts w:ascii="仿宋" w:eastAsia="仿宋" w:hAnsi="仿宋" w:cs="仿宋" w:hint="eastAsia"/>
          <w:sz w:val="24"/>
          <w:szCs w:val="24"/>
        </w:rPr>
        <w:t>以来，党中央不断加强党内法规制度建设，一道道禁令密集出台，一个个“老虎”“苍蝇”现身落马，人们深切地感受到，制度笼子越扎越紧，正风反腐进入新常态。</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治国必先治党，治党务必从严。要把权力关进制度的笼子里。</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“制度问题更带有根本性、全局性、稳定性、长期性。关键是要健全权力运行制约和监督体系。”在中央政治局第五次集体学习时，习近平总书记强调。</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坚持以法治思维和法治方式反对腐败，提高依纪依法惩治腐败的能力。”“深入研究并实施体制机制制度创新。”“加强反腐败体制机制创新和制度保障。”中共中央政治局常委、中央纪委书记王岐山多次强调。</w:t>
      </w:r>
    </w:p>
    <w:p w:rsidR="000C7625" w:rsidRDefault="000C7625" w:rsidP="00716D3B">
      <w:pPr>
        <w:adjustRightInd w:val="0"/>
        <w:snapToGrid w:val="0"/>
        <w:spacing w:line="360" w:lineRule="auto"/>
        <w:ind w:firstLineChars="200" w:firstLine="31680"/>
        <w:jc w:val="left"/>
        <w:rPr>
          <w:rFonts w:ascii="宋体"/>
          <w:sz w:val="24"/>
          <w:szCs w:val="24"/>
        </w:rPr>
      </w:pPr>
      <w:r>
        <w:rPr>
          <w:rFonts w:ascii="仿宋" w:eastAsia="仿宋" w:hAnsi="仿宋" w:cs="仿宋" w:hint="eastAsia"/>
          <w:sz w:val="24"/>
          <w:szCs w:val="24"/>
        </w:rPr>
        <w:t>来自人文学院的李同学认为：“顶层设计只是起到反腐纲领作用，基层反腐还需制度强势推进。一大批“大老虎”被打倒已经不再是人民津津乐道的头条了，群众已经将关注焦点投向了基层的“小动作”。将那些数量庞大的基层腐败现象消除，更具有难度；由于与群众更贴近，在党对人民交出的答卷上占有很大分量，得到的群众支持也会更强大。”</w:t>
      </w:r>
    </w:p>
    <w:p w:rsidR="000C7625" w:rsidRPr="004D3CBF" w:rsidRDefault="000C7625" w:rsidP="00716D3B">
      <w:pPr>
        <w:adjustRightInd w:val="0"/>
        <w:snapToGrid w:val="0"/>
        <w:spacing w:line="360" w:lineRule="auto"/>
        <w:ind w:firstLineChars="200" w:firstLine="31680"/>
        <w:jc w:val="center"/>
        <w:rPr>
          <w:rFonts w:ascii="宋体"/>
          <w:b/>
          <w:sz w:val="30"/>
          <w:szCs w:val="30"/>
        </w:rPr>
      </w:pPr>
      <w:r w:rsidRPr="004D3CBF">
        <w:rPr>
          <w:rFonts w:ascii="宋体" w:hAnsi="宋体" w:hint="eastAsia"/>
          <w:b/>
          <w:sz w:val="30"/>
          <w:szCs w:val="30"/>
        </w:rPr>
        <w:t>依法治国是全面深化改革的根本方略</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早在改革开放之初，</w:t>
      </w:r>
      <w:r>
        <w:rPr>
          <w:rFonts w:ascii="仿宋" w:eastAsia="仿宋" w:hAnsi="仿宋" w:cs="仿宋"/>
          <w:sz w:val="24"/>
          <w:szCs w:val="24"/>
        </w:rPr>
        <w:t>1978</w:t>
      </w:r>
      <w:r>
        <w:rPr>
          <w:rFonts w:ascii="仿宋" w:eastAsia="仿宋" w:hAnsi="仿宋" w:cs="仿宋" w:hint="eastAsia"/>
          <w:sz w:val="24"/>
          <w:szCs w:val="24"/>
        </w:rPr>
        <w:t>年</w:t>
      </w:r>
      <w:r>
        <w:rPr>
          <w:rFonts w:ascii="仿宋" w:eastAsia="仿宋" w:hAnsi="仿宋" w:cs="仿宋"/>
          <w:sz w:val="24"/>
          <w:szCs w:val="24"/>
        </w:rPr>
        <w:t>12</w:t>
      </w:r>
      <w:r>
        <w:rPr>
          <w:rFonts w:ascii="仿宋" w:eastAsia="仿宋" w:hAnsi="仿宋" w:cs="仿宋" w:hint="eastAsia"/>
          <w:sz w:val="24"/>
          <w:szCs w:val="24"/>
        </w:rPr>
        <w:t>月邓小平在总结“文革”的沉痛教训时就指出，“必须加强法制。”</w:t>
      </w:r>
      <w:r>
        <w:rPr>
          <w:rFonts w:ascii="仿宋" w:eastAsia="仿宋" w:hAnsi="仿宋" w:cs="仿宋"/>
          <w:sz w:val="24"/>
          <w:szCs w:val="24"/>
        </w:rPr>
        <w:t>1997</w:t>
      </w:r>
      <w:r>
        <w:rPr>
          <w:rFonts w:ascii="仿宋" w:eastAsia="仿宋" w:hAnsi="仿宋" w:cs="仿宋" w:hint="eastAsia"/>
          <w:sz w:val="24"/>
          <w:szCs w:val="24"/>
        </w:rPr>
        <w:t>年召开的十五大，党首次提出“依法治国，建设社会主义法治国家。”并且提出，“维护宪法和法律的尊严，坚持法律面前人人平等，任何人、任何组织都没有超越法律的特权。一切政府机关都必须依法行政”。十八届三中全会《决定》则把依法治国提升到了新的高度，鲜明地提出“建设法治中国”，并且把“法治中国”归结为“三个依法、三个法治”，即“</w:t>
      </w:r>
      <w:r>
        <w:rPr>
          <w:rFonts w:ascii="仿宋" w:eastAsia="仿宋" w:hAnsi="仿宋" w:cs="仿宋" w:hint="eastAsia"/>
          <w:b/>
          <w:sz w:val="24"/>
          <w:szCs w:val="24"/>
        </w:rPr>
        <w:t>依法治国、依法执政、依法行政</w:t>
      </w:r>
      <w:r>
        <w:rPr>
          <w:rFonts w:ascii="仿宋" w:eastAsia="仿宋" w:hAnsi="仿宋" w:cs="仿宋" w:hint="eastAsia"/>
          <w:sz w:val="24"/>
          <w:szCs w:val="24"/>
        </w:rPr>
        <w:t>”，“</w:t>
      </w:r>
      <w:r>
        <w:rPr>
          <w:rFonts w:ascii="仿宋" w:eastAsia="仿宋" w:hAnsi="仿宋" w:cs="仿宋" w:hint="eastAsia"/>
          <w:b/>
          <w:sz w:val="24"/>
          <w:szCs w:val="24"/>
        </w:rPr>
        <w:t>法治国家、法治政府、法治社会</w:t>
      </w:r>
      <w:r>
        <w:rPr>
          <w:rFonts w:ascii="仿宋" w:eastAsia="仿宋" w:hAnsi="仿宋" w:cs="仿宋" w:hint="eastAsia"/>
          <w:sz w:val="24"/>
          <w:szCs w:val="24"/>
        </w:rPr>
        <w:t>”，达到了前所未有的认识高度。</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尽管中国提出法治化和依法治国方略已有</w:t>
      </w:r>
      <w:r>
        <w:rPr>
          <w:rFonts w:ascii="仿宋" w:eastAsia="仿宋" w:hAnsi="仿宋" w:cs="仿宋"/>
          <w:sz w:val="24"/>
          <w:szCs w:val="24"/>
        </w:rPr>
        <w:t>30</w:t>
      </w:r>
      <w:r>
        <w:rPr>
          <w:rFonts w:ascii="仿宋" w:eastAsia="仿宋" w:hAnsi="仿宋" w:cs="仿宋" w:hint="eastAsia"/>
          <w:sz w:val="24"/>
          <w:szCs w:val="24"/>
        </w:rPr>
        <w:t>多年的时间了，但是，从党员干部到普通公民，养成法治的精神素质、思维理念和行为习惯，自觉遵守法律、按照法律规定办事的问题并没有完全解决。尤其是现在要全面深化改革，这个问题更突出了。在一些地方和基层，干部法律知识不多、法治观念淡薄，甚至轻视法律，出现违法的事还甚多。应该说，这就是正在召开的四中全会要专门讨论和出台依法治国相关决定的深刻背景和重大意义所在。</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来自机械学院的陈同学表示：“实现公平正义是法治的一大目的所在，但德治层面不可忽视。全面深化改革就要重视社会公平正义，而依法治国对实现公平正义来说无疑是强大的推进剂。我们大学生为此可以做出很多努力，比如参与普法活动，社会监督。”</w:t>
      </w:r>
    </w:p>
    <w:p w:rsidR="000C7625" w:rsidRDefault="000C7625">
      <w:pPr>
        <w:adjustRightInd w:val="0"/>
        <w:snapToGrid w:val="0"/>
        <w:spacing w:line="360" w:lineRule="auto"/>
        <w:jc w:val="lef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陈同学还认为：“法律是成文的道德，道德是内心的法律，依法治国和以德治国存在互补性。培育社会主义核心价值观与建设法治中国存在密不可分的关系。于社会，要求的是自由，平等，公正，法制，偏重法；于个人，要求爱国，敬业，诚信，友善，偏重德。从我们做起，恪守公民基本道德规范，懂法守法，维护社会主义法律权威。”</w:t>
      </w:r>
    </w:p>
    <w:p w:rsidR="000C7625" w:rsidRDefault="000C7625">
      <w:pPr>
        <w:adjustRightInd w:val="0"/>
        <w:snapToGrid w:val="0"/>
        <w:spacing w:line="360" w:lineRule="auto"/>
        <w:jc w:val="left"/>
        <w:rPr>
          <w:rFonts w:ascii="仿宋" w:eastAsia="仿宋" w:hAnsi="仿宋" w:cs="仿宋"/>
          <w:sz w:val="24"/>
          <w:szCs w:val="24"/>
        </w:rPr>
      </w:pPr>
      <w:r>
        <w:rPr>
          <w:rFonts w:ascii="仿宋" w:eastAsia="仿宋" w:hAnsi="仿宋" w:cs="仿宋"/>
          <w:sz w:val="24"/>
          <w:szCs w:val="24"/>
        </w:rPr>
        <w:t xml:space="preserve">    </w:t>
      </w:r>
      <w:r>
        <w:rPr>
          <w:rFonts w:ascii="仿宋" w:eastAsia="仿宋" w:hAnsi="仿宋" w:cs="仿宋" w:hint="eastAsia"/>
          <w:sz w:val="24"/>
          <w:szCs w:val="24"/>
        </w:rPr>
        <w:t>邓小平同志早就指出：“制度好可以使坏人无法任意横行，制度不好可以使好人无法充分做好事，甚至会走向反面。”在全面深化改革之际重温这句教诲，不仅包含着人们对“好制度”的向往，也意味着在良法之下“做个好人”的德性之治。正如法学家拉德布鲁赫的寄语：“法律秩序关注的是，人类不必像哨兵那样两眼不停地四处巡视，而是要能使他们经常无忧无虑地仰望星空和放眼繁茂的草木。”</w:t>
      </w:r>
    </w:p>
    <w:p w:rsidR="000C7625" w:rsidRDefault="000C7625" w:rsidP="00716D3B">
      <w:pPr>
        <w:adjustRightInd w:val="0"/>
        <w:snapToGrid w:val="0"/>
        <w:spacing w:line="360" w:lineRule="auto"/>
        <w:ind w:firstLineChars="200" w:firstLine="31680"/>
        <w:jc w:val="left"/>
        <w:rPr>
          <w:rFonts w:ascii="仿宋" w:eastAsia="仿宋" w:hAnsi="仿宋" w:cs="仿宋"/>
          <w:sz w:val="24"/>
          <w:szCs w:val="24"/>
        </w:rPr>
      </w:pPr>
      <w:r>
        <w:rPr>
          <w:rFonts w:ascii="仿宋" w:eastAsia="仿宋" w:hAnsi="仿宋" w:cs="仿宋" w:hint="eastAsia"/>
          <w:sz w:val="24"/>
          <w:szCs w:val="24"/>
        </w:rPr>
        <w:t>这是法治作为制度文明闪耀出的人性之光。我们寄望于这个秋天，期待以依法治国为主题的十八届四中全会所能唤起的制度力量。</w:t>
      </w:r>
    </w:p>
    <w:p w:rsidR="000C7625" w:rsidRDefault="000C7625">
      <w:pPr>
        <w:rPr>
          <w:rFonts w:ascii="宋体"/>
          <w:sz w:val="24"/>
          <w:szCs w:val="24"/>
        </w:rPr>
      </w:pPr>
    </w:p>
    <w:sectPr w:rsidR="000C7625" w:rsidSect="00B064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4B5"/>
    <w:rsid w:val="000C7625"/>
    <w:rsid w:val="002608C7"/>
    <w:rsid w:val="0029411B"/>
    <w:rsid w:val="004D3CBF"/>
    <w:rsid w:val="00716D3B"/>
    <w:rsid w:val="00865119"/>
    <w:rsid w:val="00884F88"/>
    <w:rsid w:val="00B064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4B5"/>
    <w:pPr>
      <w:widowControl w:val="0"/>
      <w:jc w:val="both"/>
    </w:pPr>
    <w:rPr>
      <w:rFonts w:ascii="Calibri" w:hAnsi="Calibri" w:cs="黑体"/>
    </w:rPr>
  </w:style>
  <w:style w:type="paragraph" w:styleId="Heading1">
    <w:name w:val="heading 1"/>
    <w:basedOn w:val="Normal"/>
    <w:link w:val="Heading1Char"/>
    <w:uiPriority w:val="99"/>
    <w:qFormat/>
    <w:rsid w:val="00B064B5"/>
    <w:pPr>
      <w:widowControl/>
      <w:spacing w:before="100" w:beforeAutospacing="1" w:after="100" w:afterAutospacing="1"/>
      <w:jc w:val="left"/>
      <w:outlineLvl w:val="0"/>
    </w:pPr>
    <w:rPr>
      <w:rFonts w:ascii="宋体" w:hAnsi="宋体" w:cs="宋体"/>
      <w:b/>
      <w:bCs/>
      <w:kern w:val="36"/>
      <w:sz w:val="48"/>
      <w:szCs w:val="48"/>
    </w:rPr>
  </w:style>
  <w:style w:type="paragraph" w:styleId="Heading5">
    <w:name w:val="heading 5"/>
    <w:basedOn w:val="Normal"/>
    <w:link w:val="Heading5Char"/>
    <w:uiPriority w:val="99"/>
    <w:qFormat/>
    <w:rsid w:val="00B064B5"/>
    <w:pPr>
      <w:widowControl/>
      <w:spacing w:before="100" w:beforeAutospacing="1" w:after="100" w:afterAutospacing="1"/>
      <w:jc w:val="left"/>
      <w:outlineLvl w:val="4"/>
    </w:pPr>
    <w:rPr>
      <w:rFonts w:ascii="宋体" w:hAnsi="宋体" w:cs="宋体"/>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64B5"/>
    <w:rPr>
      <w:rFonts w:ascii="宋体" w:eastAsia="宋体" w:hAnsi="宋体" w:cs="宋体"/>
      <w:b/>
      <w:bCs/>
      <w:kern w:val="36"/>
      <w:sz w:val="48"/>
      <w:szCs w:val="48"/>
    </w:rPr>
  </w:style>
  <w:style w:type="character" w:customStyle="1" w:styleId="Heading5Char">
    <w:name w:val="Heading 5 Char"/>
    <w:basedOn w:val="DefaultParagraphFont"/>
    <w:link w:val="Heading5"/>
    <w:uiPriority w:val="99"/>
    <w:locked/>
    <w:rsid w:val="00B064B5"/>
    <w:rPr>
      <w:rFonts w:ascii="宋体" w:eastAsia="宋体" w:hAnsi="宋体" w:cs="宋体"/>
      <w:b/>
      <w:bCs/>
      <w:kern w:val="0"/>
      <w:sz w:val="20"/>
      <w:szCs w:val="20"/>
    </w:rPr>
  </w:style>
  <w:style w:type="paragraph" w:styleId="Footer">
    <w:name w:val="footer"/>
    <w:basedOn w:val="Normal"/>
    <w:link w:val="FooterChar"/>
    <w:uiPriority w:val="99"/>
    <w:semiHidden/>
    <w:rsid w:val="00B064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064B5"/>
    <w:rPr>
      <w:rFonts w:cs="Times New Roman"/>
      <w:sz w:val="18"/>
      <w:szCs w:val="18"/>
    </w:rPr>
  </w:style>
  <w:style w:type="paragraph" w:styleId="Header">
    <w:name w:val="header"/>
    <w:basedOn w:val="Normal"/>
    <w:link w:val="HeaderChar"/>
    <w:uiPriority w:val="99"/>
    <w:semiHidden/>
    <w:rsid w:val="00B064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64B5"/>
    <w:rPr>
      <w:rFonts w:cs="Times New Roman"/>
      <w:sz w:val="18"/>
      <w:szCs w:val="18"/>
    </w:rPr>
  </w:style>
  <w:style w:type="paragraph" w:styleId="NormalWeb">
    <w:name w:val="Normal (Web)"/>
    <w:basedOn w:val="Normal"/>
    <w:uiPriority w:val="99"/>
    <w:semiHidden/>
    <w:rsid w:val="00B064B5"/>
    <w:pPr>
      <w:widowControl/>
      <w:jc w:val="left"/>
    </w:pPr>
    <w:rPr>
      <w:rFonts w:ascii="宋体" w:hAnsi="宋体" w:cs="宋体"/>
      <w:kern w:val="0"/>
      <w:sz w:val="24"/>
      <w:szCs w:val="24"/>
    </w:rPr>
  </w:style>
  <w:style w:type="paragraph" w:styleId="Title">
    <w:name w:val="Title"/>
    <w:basedOn w:val="Normal"/>
    <w:next w:val="Normal"/>
    <w:link w:val="TitleChar"/>
    <w:uiPriority w:val="99"/>
    <w:qFormat/>
    <w:rsid w:val="00B064B5"/>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B064B5"/>
    <w:rPr>
      <w:rFonts w:ascii="Cambria" w:eastAsia="宋体" w:hAnsi="Cambria" w:cs="黑体"/>
      <w:b/>
      <w:bCs/>
      <w:sz w:val="32"/>
      <w:szCs w:val="32"/>
    </w:rPr>
  </w:style>
  <w:style w:type="character" w:styleId="Strong">
    <w:name w:val="Strong"/>
    <w:basedOn w:val="DefaultParagraphFont"/>
    <w:uiPriority w:val="99"/>
    <w:qFormat/>
    <w:rsid w:val="00B064B5"/>
    <w:rPr>
      <w:rFonts w:cs="Times New Roman"/>
      <w:b/>
      <w:bCs/>
    </w:rPr>
  </w:style>
  <w:style w:type="character" w:styleId="Hyperlink">
    <w:name w:val="Hyperlink"/>
    <w:basedOn w:val="DefaultParagraphFont"/>
    <w:uiPriority w:val="99"/>
    <w:semiHidden/>
    <w:rsid w:val="00B064B5"/>
    <w:rPr>
      <w:rFonts w:cs="Times New Roman"/>
      <w:color w:val="000000"/>
      <w:u w:val="none"/>
    </w:rPr>
  </w:style>
  <w:style w:type="character" w:customStyle="1" w:styleId="gray1">
    <w:name w:val="gray1"/>
    <w:basedOn w:val="DefaultParagraphFont"/>
    <w:uiPriority w:val="99"/>
    <w:rsid w:val="00B064B5"/>
    <w:rPr>
      <w:rFonts w:cs="Times New Roman"/>
      <w:color w:val="86868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hexun.com/2012/db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240</Words>
  <Characters>1372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十八届四中全会时评</dc:title>
  <dc:subject/>
  <dc:creator>Administrator</dc:creator>
  <cp:keywords/>
  <dc:description/>
  <cp:lastModifiedBy>微软中国</cp:lastModifiedBy>
  <cp:revision>2</cp:revision>
  <dcterms:created xsi:type="dcterms:W3CDTF">2014-10-23T08:16:00Z</dcterms:created>
  <dcterms:modified xsi:type="dcterms:W3CDTF">2014-10-23T08:16:00Z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