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ind w:firstLine="0" w:firstLineChars="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</w:t>
      </w:r>
      <w:r>
        <w:rPr>
          <w:rFonts w:ascii="Times New Roman" w:hAnsi="Times New Roman" w:eastAsia="方正仿宋简体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sz w:val="32"/>
          <w:szCs w:val="32"/>
        </w:rPr>
        <w:t>：</w:t>
      </w:r>
    </w:p>
    <w:p>
      <w:pPr>
        <w:widowControl w:val="0"/>
        <w:ind w:firstLine="0" w:firstLineChars="0"/>
        <w:jc w:val="center"/>
        <w:rPr>
          <w:rFonts w:ascii="方正大标宋简体" w:hAnsi="Times New Roman" w:eastAsia="方正大标宋简体"/>
          <w:sz w:val="44"/>
          <w:szCs w:val="44"/>
        </w:rPr>
      </w:pPr>
    </w:p>
    <w:p>
      <w:pPr>
        <w:widowControl w:val="0"/>
        <w:ind w:firstLine="0" w:firstLineChars="0"/>
        <w:jc w:val="center"/>
        <w:rPr>
          <w:rFonts w:ascii="方正大标宋简体" w:hAnsi="Times New Roman" w:eastAsia="方正大标宋简体"/>
          <w:sz w:val="44"/>
          <w:szCs w:val="44"/>
        </w:rPr>
      </w:pPr>
      <w:r>
        <w:rPr>
          <w:rFonts w:hint="eastAsia" w:ascii="方正大标宋简体" w:hAnsi="Times New Roman" w:eastAsia="方正大标宋简体"/>
          <w:sz w:val="44"/>
          <w:szCs w:val="44"/>
        </w:rPr>
        <w:t>学校共青团工作</w:t>
      </w:r>
      <w:r>
        <w:rPr>
          <w:rFonts w:ascii="方正大标宋简体" w:hAnsi="Times New Roman" w:eastAsia="方正大标宋简体"/>
          <w:sz w:val="44"/>
          <w:szCs w:val="44"/>
        </w:rPr>
        <w:t>2014</w:t>
      </w:r>
      <w:r>
        <w:rPr>
          <w:rFonts w:hint="eastAsia" w:ascii="方正大标宋简体" w:hAnsi="Times New Roman" w:eastAsia="方正大标宋简体"/>
          <w:sz w:val="44"/>
          <w:szCs w:val="44"/>
        </w:rPr>
        <w:t>年度评估考核（通报）项目表</w:t>
      </w:r>
    </w:p>
    <w:p>
      <w:pPr>
        <w:widowControl w:val="0"/>
        <w:ind w:firstLine="0" w:firstLineChars="0"/>
        <w:jc w:val="left"/>
        <w:rPr>
          <w:rFonts w:ascii="方正楷体简体" w:hAnsi="Times New Roman" w:eastAsia="方正楷体简体"/>
          <w:szCs w:val="21"/>
        </w:rPr>
      </w:pPr>
      <w:r>
        <w:rPr>
          <w:rFonts w:hint="eastAsia" w:ascii="方正楷体简体" w:hAnsi="Times New Roman" w:eastAsia="方正楷体简体"/>
          <w:szCs w:val="21"/>
        </w:rPr>
        <w:t>单位：</w:t>
      </w:r>
      <w:r>
        <w:rPr>
          <w:rFonts w:ascii="方正楷体简体" w:hAnsi="Times New Roman" w:eastAsia="方正楷体简体"/>
          <w:szCs w:val="21"/>
          <w:u w:val="single"/>
        </w:rPr>
        <w:t xml:space="preserve">      </w:t>
      </w:r>
      <w:r>
        <w:rPr>
          <w:rFonts w:hint="eastAsia" w:ascii="方正楷体简体" w:hAnsi="Times New Roman" w:eastAsia="方正楷体简体"/>
          <w:szCs w:val="21"/>
          <w:u w:val="single"/>
          <w:lang w:eastAsia="zh-CN"/>
        </w:rPr>
        <w:t>上师大天华学院</w:t>
      </w:r>
      <w:r>
        <w:rPr>
          <w:rFonts w:ascii="方正楷体简体" w:hAnsi="Times New Roman" w:eastAsia="方正楷体简体"/>
          <w:szCs w:val="21"/>
          <w:u w:val="single"/>
        </w:rPr>
        <w:t xml:space="preserve">                   </w:t>
      </w:r>
      <w:r>
        <w:rPr>
          <w:rFonts w:hint="eastAsia" w:ascii="方正楷体简体" w:hAnsi="Times New Roman" w:eastAsia="方正楷体简体"/>
          <w:szCs w:val="21"/>
        </w:rPr>
        <w:t>（盖章）</w:t>
      </w:r>
      <w:r>
        <w:rPr>
          <w:rFonts w:ascii="方正楷体简体" w:hAnsi="Times New Roman" w:eastAsia="方正楷体简体"/>
          <w:szCs w:val="21"/>
        </w:rPr>
        <w:t xml:space="preserve">                                                                    </w:t>
      </w:r>
      <w:r>
        <w:rPr>
          <w:rFonts w:hint="eastAsia" w:ascii="方正楷体简体" w:hAnsi="Times New Roman" w:eastAsia="方正楷体简体"/>
          <w:szCs w:val="21"/>
        </w:rPr>
        <w:t>填</w:t>
      </w:r>
      <w:bookmarkStart w:id="0" w:name="_GoBack"/>
      <w:bookmarkEnd w:id="0"/>
      <w:r>
        <w:rPr>
          <w:rFonts w:hint="eastAsia" w:ascii="方正楷体简体" w:hAnsi="Times New Roman" w:eastAsia="方正楷体简体"/>
          <w:szCs w:val="21"/>
        </w:rPr>
        <w:t>表时间：</w:t>
      </w:r>
    </w:p>
    <w:tbl>
      <w:tblPr>
        <w:tblStyle w:val="5"/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59"/>
        <w:gridCol w:w="253"/>
        <w:gridCol w:w="3634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黑体简体" w:hAnsi="Times New Roman" w:eastAsia="方正黑体简体"/>
                <w:szCs w:val="21"/>
              </w:rPr>
            </w:pPr>
            <w:r>
              <w:rPr>
                <w:rFonts w:hint="eastAsia" w:ascii="方正黑体简体" w:hAnsi="Times New Roman" w:eastAsia="方正黑体简体"/>
                <w:szCs w:val="21"/>
              </w:rPr>
              <w:t>考核项目</w:t>
            </w:r>
          </w:p>
        </w:tc>
        <w:tc>
          <w:tcPr>
            <w:tcW w:w="3159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黑体简体" w:hAnsi="Times New Roman" w:eastAsia="方正黑体简体"/>
                <w:szCs w:val="21"/>
              </w:rPr>
            </w:pPr>
            <w:r>
              <w:rPr>
                <w:rFonts w:hint="eastAsia" w:ascii="方正黑体简体" w:hAnsi="Times New Roman" w:eastAsia="方正黑体简体"/>
                <w:szCs w:val="21"/>
              </w:rPr>
              <w:t>一级指标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黑体简体" w:hAnsi="Times New Roman" w:eastAsia="方正黑体简体"/>
                <w:szCs w:val="21"/>
              </w:rPr>
            </w:pPr>
            <w:r>
              <w:rPr>
                <w:rFonts w:hint="eastAsia" w:ascii="方正黑体简体" w:hAnsi="Times New Roman" w:eastAsia="方正黑体简体"/>
                <w:szCs w:val="21"/>
              </w:rPr>
              <w:t>二级指标</w:t>
            </w:r>
          </w:p>
        </w:tc>
        <w:tc>
          <w:tcPr>
            <w:tcW w:w="5711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黑体简体" w:hAnsi="Times New Roman" w:eastAsia="方正黑体简体"/>
                <w:szCs w:val="21"/>
              </w:rPr>
            </w:pPr>
            <w:r>
              <w:rPr>
                <w:rFonts w:hint="eastAsia" w:ascii="方正黑体简体" w:hAnsi="Times New Roman" w:eastAsia="方正黑体简体"/>
                <w:szCs w:val="21"/>
              </w:rPr>
              <w:t>推进情况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黑体简体" w:hAnsi="Times New Roman" w:eastAsia="方正黑体简体"/>
                <w:szCs w:val="21"/>
              </w:rPr>
            </w:pPr>
            <w:r>
              <w:rPr>
                <w:rFonts w:hint="eastAsia" w:ascii="方正黑体简体" w:hAnsi="Times New Roman" w:eastAsia="方正黑体简体"/>
                <w:szCs w:val="21"/>
              </w:rPr>
              <w:t>（省级团委填写，如填不下，可另附页）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共青团宣传思想工作</w:t>
            </w: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“奋斗的青春最美丽”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校园分享活动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活动开展场次3次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参与人数287人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“与信仰对话”主题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教育实践活动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高校团委举办报告会场次3次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参与人数115人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覆盖人数360人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学习习近平总书记系列重要讲话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高校团委活动开展情况活动方式：座谈会、讲座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覆盖人数652人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开展活动的数量5次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社会主义核心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价值观宣传教育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本地区高校团委开展的特色活动情况：社会主义核心价值观主题讲座、观看红色电影、座谈会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网络宣传员队伍建设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网络宣传员日常信息转发情况比较活跃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工作活跃度较高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传播范围：全校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新媒体工作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关注学校部新浪官方微博粉丝数2666人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转发学校部官方微博信息数量15-30次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高校微博的粉丝数2666人、原创微博数182条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评论数50条、转发数15-30次、线上活动开展活跃度在不断提高中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top"/>
          </w:tcPr>
          <w:p>
            <w:pPr>
              <w:widowControl w:val="0"/>
              <w:spacing w:line="360" w:lineRule="exact"/>
              <w:ind w:firstLine="0" w:firstLineChars="0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Cs w:val="21"/>
              </w:rPr>
              <w:t>促进青年创业就业工作</w:t>
            </w: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2014年“创青春”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全国大学生创业大赛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宣传工作情况到位，参与人数较多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大学生创业基金及基金实际支持数额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实体创业团队数量35个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Merge w:val="restart"/>
            <w:vAlign w:val="top"/>
          </w:tcPr>
          <w:p>
            <w:pPr>
              <w:widowControl w:val="0"/>
              <w:spacing w:line="340" w:lineRule="exact"/>
              <w:ind w:firstLine="0" w:firstLineChars="0"/>
              <w:rPr>
                <w:rFonts w:ascii="华文宋体" w:hAnsi="华文宋体" w:eastAsia="华文宋体" w:cs="华文宋体"/>
                <w:szCs w:val="21"/>
              </w:rPr>
            </w:pPr>
          </w:p>
          <w:p>
            <w:pPr>
              <w:widowControl w:val="0"/>
              <w:spacing w:line="340" w:lineRule="exact"/>
              <w:ind w:firstLine="0" w:firstLineChars="0"/>
              <w:rPr>
                <w:rFonts w:ascii="华文宋体" w:hAnsi="华文宋体" w:eastAsia="华文宋体" w:cs="华文宋体"/>
                <w:szCs w:val="21"/>
              </w:rPr>
            </w:pP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黑体简体" w:hAnsi="Times New Roman" w:eastAsia="方正黑体简体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Cs w:val="21"/>
              </w:rPr>
              <w:t>青年马克思主义者培养工程</w:t>
            </w:r>
          </w:p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对本地高校大学生骨干培养工作的督导和指导情况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各高校年度培养总人数52人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restart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工作深化和创新情况</w:t>
            </w: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对培养课程和内容优选精化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创新培养方式和载体，开展创新批判思维等公开课程，供全校师生选择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健全政策机制和保障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159" w:type="dxa"/>
            <w:vMerge w:val="continue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3887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Cs w:val="21"/>
              </w:rPr>
              <w:t>对学员的选拔精确到位并跟踪培养，做到实时更新数据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top"/>
          </w:tcPr>
          <w:p>
            <w:pPr>
              <w:widowControl w:val="0"/>
              <w:spacing w:line="360" w:lineRule="exact"/>
              <w:ind w:firstLine="420"/>
              <w:jc w:val="center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7046" w:type="dxa"/>
            <w:gridSpan w:val="3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b/>
                <w:szCs w:val="21"/>
              </w:rPr>
            </w:pPr>
            <w:r>
              <w:rPr>
                <w:rFonts w:hint="eastAsia" w:ascii="方正楷体简体" w:hAnsi="Times New Roman" w:eastAsia="方正楷体简体"/>
                <w:b/>
                <w:szCs w:val="21"/>
              </w:rPr>
              <w:t>加分指标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7046" w:type="dxa"/>
            <w:gridSpan w:val="3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方正楷体简体" w:hAnsi="Times New Roman" w:eastAsia="方正楷体简体"/>
                <w:b/>
                <w:szCs w:val="21"/>
              </w:rPr>
            </w:pPr>
            <w:r>
              <w:rPr>
                <w:rFonts w:hint="eastAsia" w:ascii="方正楷体简体" w:hAnsi="Times New Roman" w:eastAsia="方正楷体简体"/>
                <w:b/>
                <w:szCs w:val="21"/>
              </w:rPr>
              <w:t>减分指标</w:t>
            </w: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ascii="方正楷体简体" w:hAnsi="Times New Roman" w:eastAsia="方正楷体简体"/>
                <w:szCs w:val="21"/>
              </w:rPr>
              <w:t xml:space="preserve">……. 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ascii="方正楷体简体" w:hAnsi="Times New Roman" w:eastAsia="方正楷体简体"/>
                <w:szCs w:val="21"/>
              </w:rPr>
              <w:t>…….</w:t>
            </w:r>
          </w:p>
        </w:tc>
        <w:tc>
          <w:tcPr>
            <w:tcW w:w="3634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ascii="方正楷体简体" w:hAnsi="Times New Roman" w:eastAsia="方正楷体简体"/>
                <w:szCs w:val="21"/>
              </w:rPr>
              <w:t xml:space="preserve">……. 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ascii="方正楷体简体" w:hAnsi="Times New Roman" w:eastAsia="方正楷体简体"/>
                <w:szCs w:val="21"/>
              </w:rPr>
              <w:t>…….</w:t>
            </w:r>
          </w:p>
        </w:tc>
        <w:tc>
          <w:tcPr>
            <w:tcW w:w="3634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  <w:tc>
          <w:tcPr>
            <w:tcW w:w="5711" w:type="dxa"/>
            <w:vAlign w:val="top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方正楷体简体" w:hAnsi="Times New Roman" w:eastAsia="方正楷体简体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560" w:left="144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7496"/>
    <w:rsid w:val="003908AF"/>
    <w:rsid w:val="0050101A"/>
    <w:rsid w:val="008E2BD7"/>
    <w:rsid w:val="00A85472"/>
    <w:rsid w:val="00AF3305"/>
    <w:rsid w:val="00B42866"/>
    <w:rsid w:val="00B52476"/>
    <w:rsid w:val="00E644AE"/>
    <w:rsid w:val="00F67496"/>
    <w:rsid w:val="190353F8"/>
    <w:rsid w:val="22FB39D4"/>
    <w:rsid w:val="258855CE"/>
    <w:rsid w:val="4D7F530D"/>
    <w:rsid w:val="628C42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131</Words>
  <Characters>751</Characters>
  <Lines>6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2014-11-24T03:15:00Z</dcterms:created>
  <dc:creator>Lizhuo Hang</dc:creator>
  <cp:lastModifiedBy>123</cp:lastModifiedBy>
  <dcterms:modified xsi:type="dcterms:W3CDTF">2014-11-27T01:36:45Z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