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widowControl w:val="0"/>
        <w:spacing w:before="0" w:beforeAutospacing="0" w:after="0" w:afterAutospacing="0" w:line="520" w:lineRule="exact"/>
        <w:jc w:val="both"/>
        <w:rPr>
          <w:rFonts w:ascii="仿宋_GB2312" w:hAnsi="Times New Roman" w:eastAsia="仿宋_GB2312" w:cs="Times New Roman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000000"/>
          <w:sz w:val="30"/>
          <w:szCs w:val="30"/>
        </w:rPr>
        <w:t>附件1：</w:t>
      </w:r>
    </w:p>
    <w:p>
      <w:pPr>
        <w:pStyle w:val="7"/>
        <w:spacing w:before="0" w:beforeAutospacing="0" w:afterLines="50" w:afterAutospacing="0"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结项说明书</w:t>
      </w:r>
    </w:p>
    <w:tbl>
      <w:tblPr>
        <w:tblStyle w:val="10"/>
        <w:tblW w:w="8152" w:type="dxa"/>
        <w:tblInd w:w="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265"/>
        <w:gridCol w:w="1984"/>
        <w:gridCol w:w="1827"/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230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单位名称</w:t>
            </w:r>
          </w:p>
        </w:tc>
        <w:tc>
          <w:tcPr>
            <w:tcW w:w="5849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上海中医药大学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0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单位负责人</w:t>
            </w:r>
          </w:p>
        </w:tc>
        <w:tc>
          <w:tcPr>
            <w:tcW w:w="198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成琳</w:t>
            </w:r>
          </w:p>
        </w:tc>
        <w:tc>
          <w:tcPr>
            <w:tcW w:w="1827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联系方式</w:t>
            </w:r>
          </w:p>
        </w:tc>
        <w:tc>
          <w:tcPr>
            <w:tcW w:w="20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13512109544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0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结项报告执笔人</w:t>
            </w:r>
          </w:p>
        </w:tc>
        <w:tc>
          <w:tcPr>
            <w:tcW w:w="198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万婕</w:t>
            </w:r>
          </w:p>
        </w:tc>
        <w:tc>
          <w:tcPr>
            <w:tcW w:w="1827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联系方式</w:t>
            </w:r>
          </w:p>
        </w:tc>
        <w:tc>
          <w:tcPr>
            <w:tcW w:w="20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13564853766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试点方向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（从思想引领、组织建设、成长服务、工作机制中选择）</w:t>
            </w:r>
          </w:p>
        </w:tc>
        <w:tc>
          <w:tcPr>
            <w:tcW w:w="2038" w:type="dxa"/>
            <w:vAlign w:val="center"/>
          </w:tcPr>
          <w:p>
            <w:pPr>
              <w:spacing w:line="480" w:lineRule="exact"/>
              <w:jc w:val="both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思想引领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03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试点内容</w:t>
            </w:r>
          </w:p>
        </w:tc>
        <w:tc>
          <w:tcPr>
            <w:tcW w:w="61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中华优秀传统文化弘扬和教育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03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试点工作成果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（300字以内，重点体现项目的创新点、主要做法、取得实际成效等内容）</w:t>
            </w:r>
          </w:p>
        </w:tc>
        <w:tc>
          <w:tcPr>
            <w:tcW w:w="6114" w:type="dxa"/>
            <w:gridSpan w:val="4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上海中医药大学团委结合学校专业特色，践行</w:t>
            </w: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“全员育人、全程育人”</w:t>
            </w:r>
            <w:r>
              <w:rPr>
                <w:rFonts w:hint="eastAsia" w:ascii="仿宋_GB2312" w:eastAsia="仿宋_GB2312"/>
                <w:sz w:val="30"/>
                <w:szCs w:val="30"/>
              </w:rPr>
              <w:t>的理念，开展了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形式多样，内容丰富、体裁新颖的</w:t>
            </w: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“中华优秀传统文化弘扬和教育”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学校共青团重点工作创新试点项目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。项目以</w:t>
            </w:r>
            <w:r>
              <w:rPr>
                <w:rFonts w:hint="eastAsia" w:ascii="仿宋_GB2312" w:eastAsia="仿宋_GB2312"/>
                <w:sz w:val="30"/>
                <w:szCs w:val="30"/>
              </w:rPr>
              <w:t>中医药院校特色为基础，探索社会主义核心价值观融入国民素质教育途径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30"/>
                <w:szCs w:val="30"/>
              </w:rPr>
              <w:t>以大学生传统文化教育为起点，将中华优秀传统文化送进社区，服务城市发展，以点带面，辐射全国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以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文化素质教育改革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为契机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，提高中华优</w:t>
            </w:r>
            <w:r>
              <w:rPr>
                <w:rFonts w:hint="eastAsia" w:ascii="仿宋_GB2312" w:eastAsia="仿宋_GB2312"/>
                <w:sz w:val="30"/>
                <w:szCs w:val="30"/>
              </w:rPr>
              <w:t>秀传统文化在文化素质教育教学</w:t>
            </w:r>
          </w:p>
          <w:p>
            <w:pPr>
              <w:spacing w:line="480" w:lineRule="exact"/>
              <w:jc w:val="lef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内容中的构占比，加强第二课堂中对传统文化的宣传教育；加大对大学生科技创新项目（社会科学类）的扶持力度，引导大学生在传承中创新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，旨在为</w:t>
            </w:r>
            <w:r>
              <w:rPr>
                <w:rFonts w:hint="eastAsia" w:ascii="仿宋_GB2312" w:eastAsia="仿宋_GB2312"/>
                <w:sz w:val="30"/>
                <w:szCs w:val="30"/>
              </w:rPr>
              <w:t>培养一批具有较高的知识技能和素质修养，有较强的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学习能力和接受能力的大学生，让他们能更好地领悟传统文化的精髓，并转化为自觉行动。</w:t>
            </w:r>
          </w:p>
          <w:p>
            <w:pPr>
              <w:spacing w:line="480" w:lineRule="exact"/>
              <w:jc w:val="both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203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省级团委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学校部意见</w:t>
            </w:r>
          </w:p>
        </w:tc>
        <w:tc>
          <w:tcPr>
            <w:tcW w:w="61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（盖章）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03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备注</w:t>
            </w:r>
          </w:p>
        </w:tc>
        <w:tc>
          <w:tcPr>
            <w:tcW w:w="61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pStyle w:val="7"/>
        <w:widowControl w:val="0"/>
        <w:spacing w:before="0" w:beforeAutospacing="0" w:after="0" w:afterAutospacing="0" w:line="520" w:lineRule="exact"/>
        <w:jc w:val="both"/>
        <w:rPr>
          <w:rFonts w:ascii="仿宋_GB2312" w:hAnsi="Times New Roman" w:eastAsia="仿宋_GB2312" w:cs="Times New Roman"/>
          <w:kern w:val="2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br w:type="page"/>
      </w:r>
      <w:r>
        <w:rPr>
          <w:rFonts w:hint="eastAsia" w:ascii="仿宋_GB2312" w:hAnsi="Times New Roman" w:eastAsia="仿宋_GB2312" w:cs="Times New Roman"/>
          <w:color w:val="000000"/>
          <w:sz w:val="30"/>
          <w:szCs w:val="30"/>
        </w:rPr>
        <w:t>附件2：</w:t>
      </w:r>
    </w:p>
    <w:p>
      <w:pPr>
        <w:pStyle w:val="7"/>
        <w:spacing w:before="0" w:beforeAutospacing="0" w:afterLines="50" w:afterAutospacing="0" w:line="48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2014年学校共青团重点工作创新试点项目</w:t>
      </w:r>
    </w:p>
    <w:p>
      <w:pPr>
        <w:pStyle w:val="7"/>
        <w:spacing w:before="0" w:beforeAutospacing="0" w:afterLines="50" w:afterAutospacing="0" w:line="48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结项汇总表</w:t>
      </w:r>
    </w:p>
    <w:p>
      <w:pPr>
        <w:pStyle w:val="7"/>
        <w:spacing w:before="0" w:beforeAutospacing="0" w:afterLines="50" w:afterAutospacing="0" w:line="520" w:lineRule="exact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省份（盖章）：</w:t>
      </w:r>
    </w:p>
    <w:tbl>
      <w:tblPr>
        <w:tblStyle w:val="10"/>
        <w:tblW w:w="90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524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试点单位</w:t>
            </w: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试点内容</w:t>
            </w: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试点方向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上海中医药大学</w:t>
            </w: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中华优秀传统文化弘扬和教育</w:t>
            </w: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工作机制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>
      <w:pPr>
        <w:pStyle w:val="7"/>
        <w:widowControl w:val="0"/>
        <w:spacing w:before="0" w:beforeAutospacing="0" w:after="0" w:afterAutospacing="0" w:line="520" w:lineRule="exact"/>
        <w:jc w:val="both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注：试点方向请从思想引领、组织建设、成长服务、工作机制中选择。</w:t>
      </w:r>
    </w:p>
    <w:p>
      <w:pPr>
        <w:pStyle w:val="7"/>
        <w:widowControl w:val="0"/>
        <w:spacing w:before="0" w:beforeAutospacing="0" w:after="0" w:afterAutospacing="0" w:line="520" w:lineRule="exact"/>
        <w:jc w:val="both"/>
        <w:rPr>
          <w:rFonts w:ascii="仿宋_GB2312" w:hAnsi="Times New Roman" w:eastAsia="仿宋_GB2312" w:cs="Times New Roman"/>
          <w:kern w:val="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br w:type="page"/>
      </w:r>
      <w:r>
        <w:rPr>
          <w:rFonts w:hint="eastAsia" w:ascii="仿宋_GB2312" w:hAnsi="Times New Roman" w:eastAsia="仿宋_GB2312" w:cs="Times New Roman"/>
          <w:kern w:val="2"/>
          <w:sz w:val="30"/>
          <w:szCs w:val="30"/>
        </w:rPr>
        <w:t>附件3：</w:t>
      </w:r>
    </w:p>
    <w:p>
      <w:pPr>
        <w:pStyle w:val="7"/>
        <w:spacing w:before="0" w:beforeAutospacing="0" w:afterLines="50" w:afterAutospacing="0"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优秀试点项目推荐表</w:t>
      </w:r>
    </w:p>
    <w:p>
      <w:pPr>
        <w:pStyle w:val="7"/>
        <w:spacing w:before="0" w:beforeAutospacing="0" w:afterLines="50" w:afterAutospacing="0" w:line="520" w:lineRule="exact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省份（盖章）：</w:t>
      </w:r>
    </w:p>
    <w:tbl>
      <w:tblPr>
        <w:tblStyle w:val="10"/>
        <w:tblW w:w="90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111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试点单位</w:t>
            </w: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试点内容</w:t>
            </w: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试点方向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4111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20" w:lineRule="exact"/>
              <w:jc w:val="both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>
      <w:pPr>
        <w:widowControl/>
        <w:spacing w:line="480" w:lineRule="exact"/>
        <w:jc w:val="left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注：试点方向请从《关于开展学校共青团重点工作创新试点的通知》（中青办发【2014】9号）规定的17个试点方向中选择（如：社会主义核心价值观培育和践行）。</w:t>
      </w:r>
    </w:p>
    <w:sectPr>
      <w:footerReference r:id="rId4" w:type="default"/>
      <w:pgSz w:w="11906" w:h="16838"/>
      <w:pgMar w:top="1985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D38AA"/>
    <w:rsid w:val="000013F3"/>
    <w:rsid w:val="00031DBC"/>
    <w:rsid w:val="00033181"/>
    <w:rsid w:val="0003329D"/>
    <w:rsid w:val="00066BC8"/>
    <w:rsid w:val="000C5F19"/>
    <w:rsid w:val="000E53A6"/>
    <w:rsid w:val="00122721"/>
    <w:rsid w:val="00170A7C"/>
    <w:rsid w:val="001766B0"/>
    <w:rsid w:val="00184DE9"/>
    <w:rsid w:val="00196980"/>
    <w:rsid w:val="00210FF8"/>
    <w:rsid w:val="00217ED9"/>
    <w:rsid w:val="00223B3C"/>
    <w:rsid w:val="002269D3"/>
    <w:rsid w:val="00254C1A"/>
    <w:rsid w:val="002553E3"/>
    <w:rsid w:val="002711BD"/>
    <w:rsid w:val="002837AA"/>
    <w:rsid w:val="00297716"/>
    <w:rsid w:val="002E094E"/>
    <w:rsid w:val="002F1CE7"/>
    <w:rsid w:val="00313D09"/>
    <w:rsid w:val="00332A1F"/>
    <w:rsid w:val="003D38AA"/>
    <w:rsid w:val="003E5A61"/>
    <w:rsid w:val="00425C6D"/>
    <w:rsid w:val="00445677"/>
    <w:rsid w:val="00474C3E"/>
    <w:rsid w:val="00497E11"/>
    <w:rsid w:val="004E4612"/>
    <w:rsid w:val="004F1D5A"/>
    <w:rsid w:val="00510D43"/>
    <w:rsid w:val="0051416A"/>
    <w:rsid w:val="0054482C"/>
    <w:rsid w:val="005634E2"/>
    <w:rsid w:val="00582661"/>
    <w:rsid w:val="005E4BB2"/>
    <w:rsid w:val="006017D5"/>
    <w:rsid w:val="00633082"/>
    <w:rsid w:val="00636877"/>
    <w:rsid w:val="00652329"/>
    <w:rsid w:val="00653AE9"/>
    <w:rsid w:val="00671A90"/>
    <w:rsid w:val="00711CBA"/>
    <w:rsid w:val="007848A8"/>
    <w:rsid w:val="007A69AC"/>
    <w:rsid w:val="007C001F"/>
    <w:rsid w:val="007D0BE1"/>
    <w:rsid w:val="007F6174"/>
    <w:rsid w:val="00835CEA"/>
    <w:rsid w:val="00865BD0"/>
    <w:rsid w:val="008C1794"/>
    <w:rsid w:val="009104DA"/>
    <w:rsid w:val="00910FB1"/>
    <w:rsid w:val="00933F5A"/>
    <w:rsid w:val="009640A8"/>
    <w:rsid w:val="009C11C9"/>
    <w:rsid w:val="00A33ABD"/>
    <w:rsid w:val="00A5608B"/>
    <w:rsid w:val="00A8341A"/>
    <w:rsid w:val="00AC2399"/>
    <w:rsid w:val="00AC3F73"/>
    <w:rsid w:val="00AE5EBC"/>
    <w:rsid w:val="00AF0760"/>
    <w:rsid w:val="00B1672D"/>
    <w:rsid w:val="00B2384C"/>
    <w:rsid w:val="00B35CC0"/>
    <w:rsid w:val="00B4254B"/>
    <w:rsid w:val="00B84FF2"/>
    <w:rsid w:val="00BA4122"/>
    <w:rsid w:val="00C478EB"/>
    <w:rsid w:val="00C7068B"/>
    <w:rsid w:val="00C74E05"/>
    <w:rsid w:val="00D3613A"/>
    <w:rsid w:val="00D72E92"/>
    <w:rsid w:val="00D779EE"/>
    <w:rsid w:val="00DA4D3E"/>
    <w:rsid w:val="00DC514F"/>
    <w:rsid w:val="00DE69F2"/>
    <w:rsid w:val="00E0100B"/>
    <w:rsid w:val="00E47C58"/>
    <w:rsid w:val="00EA4BEF"/>
    <w:rsid w:val="00ED10F3"/>
    <w:rsid w:val="00ED7990"/>
    <w:rsid w:val="00EE5FCA"/>
    <w:rsid w:val="00F12534"/>
    <w:rsid w:val="00F2395B"/>
    <w:rsid w:val="00F569CE"/>
    <w:rsid w:val="00F70F1F"/>
    <w:rsid w:val="00F819BD"/>
    <w:rsid w:val="00FA1B36"/>
    <w:rsid w:val="08C11594"/>
    <w:rsid w:val="1A7620BF"/>
    <w:rsid w:val="31D55A71"/>
    <w:rsid w:val="56EB628B"/>
    <w:rsid w:val="64EC34D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4"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qFormat/>
    <w:uiPriority w:val="11"/>
    <w:pPr>
      <w:spacing w:after="60" w:afterLines="0" w:line="312" w:lineRule="auto"/>
      <w:ind w:firstLine="0" w:firstLineChars="0"/>
      <w:jc w:val="center"/>
      <w:outlineLvl w:val="1"/>
    </w:pPr>
    <w:rPr>
      <w:rFonts w:ascii="宋体" w:hAnsi="宋体" w:eastAsia="宋体" w:cs="黑体"/>
      <w:b/>
      <w:bCs/>
      <w:kern w:val="28"/>
      <w:sz w:val="32"/>
      <w:szCs w:val="32"/>
      <w:lang w:val="en-US" w:eastAsia="zh-CN" w:bidi="ar-SA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293</Words>
  <Characters>1675</Characters>
  <Lines>13</Lines>
  <Paragraphs>3</Paragraphs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2014-12-30T03:16:00Z</dcterms:created>
  <dc:creator>xuexiaobu</dc:creator>
  <cp:lastModifiedBy>Administrator</cp:lastModifiedBy>
  <cp:lastPrinted>2015-01-08T06:27:00Z</cp:lastPrinted>
  <dcterms:modified xsi:type="dcterms:W3CDTF">2015-01-09T04:28:59Z</dcterms:modified>
  <dc:title>附件：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