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36" w:rsidRPr="004D1F04" w:rsidRDefault="00B01236" w:rsidP="00B01236">
      <w:pPr>
        <w:spacing w:line="500" w:lineRule="exact"/>
        <w:ind w:right="600" w:firstLine="420"/>
        <w:rPr>
          <w:sz w:val="30"/>
          <w:szCs w:val="30"/>
        </w:rPr>
      </w:pPr>
      <w:r w:rsidRPr="004D1F04">
        <w:rPr>
          <w:rFonts w:hint="eastAsia"/>
        </w:rPr>
        <w:t>附件4</w:t>
      </w:r>
    </w:p>
    <w:p w:rsidR="00B01236" w:rsidRPr="0047180B" w:rsidRDefault="00424236" w:rsidP="00424236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企业</w:t>
      </w:r>
      <w:r w:rsidR="00FB7083">
        <w:rPr>
          <w:rFonts w:ascii="宋体" w:eastAsia="宋体" w:hAnsi="宋体" w:hint="eastAsia"/>
          <w:sz w:val="44"/>
          <w:szCs w:val="44"/>
        </w:rPr>
        <w:t>青年</w:t>
      </w:r>
      <w:r w:rsidR="00B01236" w:rsidRPr="0047180B">
        <w:rPr>
          <w:rFonts w:ascii="宋体" w:eastAsia="宋体" w:hAnsi="宋体" w:hint="eastAsia"/>
          <w:sz w:val="44"/>
          <w:szCs w:val="44"/>
        </w:rPr>
        <w:t>思想引导内容</w:t>
      </w:r>
    </w:p>
    <w:p w:rsidR="00B01236" w:rsidRPr="004D1F04" w:rsidRDefault="00B01236" w:rsidP="00B01236">
      <w:pPr>
        <w:rPr>
          <w:sz w:val="24"/>
        </w:rPr>
      </w:pPr>
    </w:p>
    <w:p w:rsidR="00B01236" w:rsidRPr="004D1F04" w:rsidRDefault="00B01236" w:rsidP="00B01236">
      <w:pPr>
        <w:ind w:firstLineChars="200" w:firstLine="480"/>
        <w:rPr>
          <w:rFonts w:ascii="黑体" w:eastAsia="黑体"/>
          <w:sz w:val="24"/>
        </w:rPr>
      </w:pPr>
      <w:r w:rsidRPr="004D1F04">
        <w:rPr>
          <w:rFonts w:ascii="黑体" w:eastAsia="黑体" w:hint="eastAsia"/>
          <w:sz w:val="24"/>
        </w:rPr>
        <w:t>一、</w:t>
      </w:r>
      <w:r w:rsidR="00DA13E1">
        <w:rPr>
          <w:rFonts w:ascii="黑体" w:eastAsia="黑体" w:hint="eastAsia"/>
          <w:sz w:val="24"/>
        </w:rPr>
        <w:t>企业</w:t>
      </w:r>
      <w:r w:rsidRPr="004D1F04">
        <w:rPr>
          <w:rFonts w:ascii="黑体" w:eastAsia="黑体" w:hint="eastAsia"/>
          <w:sz w:val="24"/>
        </w:rPr>
        <w:t>青年思想意识关键点一</w:t>
      </w:r>
    </w:p>
    <w:p w:rsidR="00B01236" w:rsidRPr="004D1F04" w:rsidRDefault="00E4420E" w:rsidP="00B0123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青年</w:t>
      </w:r>
      <w:r w:rsidR="00792FF4">
        <w:rPr>
          <w:rFonts w:hint="eastAsia"/>
          <w:sz w:val="24"/>
        </w:rPr>
        <w:t>员工心理压力大</w:t>
      </w:r>
    </w:p>
    <w:p w:rsidR="00B01236" w:rsidRPr="004D1F04" w:rsidRDefault="00B01236" w:rsidP="00B01236">
      <w:pPr>
        <w:rPr>
          <w:rFonts w:ascii="楷体_GB2312" w:eastAsia="楷体_GB2312"/>
          <w:sz w:val="24"/>
        </w:rPr>
      </w:pPr>
    </w:p>
    <w:p w:rsidR="00B01236" w:rsidRPr="004D1F04" w:rsidRDefault="00B01236" w:rsidP="00B01236">
      <w:pPr>
        <w:ind w:firstLineChars="200" w:firstLine="480"/>
        <w:rPr>
          <w:rFonts w:ascii="黑体" w:eastAsia="黑体"/>
          <w:sz w:val="24"/>
        </w:rPr>
      </w:pPr>
      <w:r w:rsidRPr="004D1F04">
        <w:rPr>
          <w:rFonts w:ascii="黑体" w:eastAsia="黑体" w:hint="eastAsia"/>
          <w:sz w:val="24"/>
        </w:rPr>
        <w:t>二、主要认识逻辑</w:t>
      </w:r>
    </w:p>
    <w:p w:rsidR="00B01236" w:rsidRPr="004D1F04" w:rsidRDefault="00B01236" w:rsidP="00B01236">
      <w:pPr>
        <w:ind w:firstLineChars="200" w:firstLine="480"/>
        <w:rPr>
          <w:sz w:val="24"/>
        </w:rPr>
      </w:pPr>
      <w:r w:rsidRPr="004D1F04">
        <w:rPr>
          <w:rFonts w:hint="eastAsia"/>
          <w:sz w:val="24"/>
        </w:rPr>
        <w:t>1、</w:t>
      </w:r>
      <w:r w:rsidR="00792FF4">
        <w:rPr>
          <w:rFonts w:hint="eastAsia"/>
          <w:sz w:val="24"/>
        </w:rPr>
        <w:t>公司发展的指标压力传递，</w:t>
      </w:r>
      <w:r w:rsidR="00D855C5" w:rsidRPr="00D855C5">
        <w:rPr>
          <w:rFonts w:hint="eastAsia"/>
          <w:sz w:val="24"/>
        </w:rPr>
        <w:t>工作时间紧</w:t>
      </w:r>
      <w:r w:rsidR="00D855C5">
        <w:rPr>
          <w:rFonts w:hint="eastAsia"/>
          <w:sz w:val="24"/>
        </w:rPr>
        <w:t>、</w:t>
      </w:r>
      <w:r w:rsidR="00D855C5" w:rsidRPr="00D855C5">
        <w:rPr>
          <w:rFonts w:hint="eastAsia"/>
          <w:sz w:val="24"/>
        </w:rPr>
        <w:t>标准高</w:t>
      </w:r>
      <w:r w:rsidR="00D855C5">
        <w:rPr>
          <w:rFonts w:hint="eastAsia"/>
          <w:sz w:val="24"/>
        </w:rPr>
        <w:t>、</w:t>
      </w:r>
      <w:r w:rsidR="00D855C5" w:rsidRPr="00D855C5">
        <w:rPr>
          <w:rFonts w:hint="eastAsia"/>
          <w:sz w:val="24"/>
        </w:rPr>
        <w:t>任务重</w:t>
      </w:r>
      <w:r w:rsidR="00D855C5">
        <w:rPr>
          <w:rFonts w:hint="eastAsia"/>
          <w:sz w:val="24"/>
        </w:rPr>
        <w:t>等，</w:t>
      </w:r>
      <w:r w:rsidR="00792FF4">
        <w:rPr>
          <w:rFonts w:hint="eastAsia"/>
          <w:sz w:val="24"/>
        </w:rPr>
        <w:t>让员工感到工作压力大；2、</w:t>
      </w:r>
      <w:r w:rsidR="00D855C5">
        <w:rPr>
          <w:rFonts w:hint="eastAsia"/>
          <w:sz w:val="24"/>
        </w:rPr>
        <w:t>员工的晋升机会及职业规划、</w:t>
      </w:r>
      <w:r w:rsidR="00D855C5" w:rsidRPr="00D855C5">
        <w:rPr>
          <w:rFonts w:hint="eastAsia"/>
          <w:sz w:val="24"/>
        </w:rPr>
        <w:t>就业与收入分配</w:t>
      </w:r>
      <w:r w:rsidR="00D855C5">
        <w:rPr>
          <w:rFonts w:hint="eastAsia"/>
          <w:sz w:val="24"/>
        </w:rPr>
        <w:t>等问题，给员工带来一定的职业压力；3、</w:t>
      </w:r>
      <w:r w:rsidR="00D855C5" w:rsidRPr="00D855C5">
        <w:rPr>
          <w:rFonts w:hint="eastAsia"/>
          <w:sz w:val="24"/>
        </w:rPr>
        <w:t>物价与房价</w:t>
      </w:r>
      <w:r w:rsidR="00D855C5">
        <w:rPr>
          <w:rFonts w:hint="eastAsia"/>
          <w:sz w:val="24"/>
        </w:rPr>
        <w:t>、生活水平等社会</w:t>
      </w:r>
      <w:r w:rsidR="00D855C5" w:rsidRPr="00D855C5">
        <w:rPr>
          <w:rFonts w:hint="eastAsia"/>
          <w:sz w:val="24"/>
        </w:rPr>
        <w:t>问题</w:t>
      </w:r>
      <w:r w:rsidR="00D855C5">
        <w:rPr>
          <w:rFonts w:hint="eastAsia"/>
          <w:sz w:val="24"/>
        </w:rPr>
        <w:t>带来的社会压力；4、</w:t>
      </w:r>
      <w:r w:rsidR="00FA36D3">
        <w:rPr>
          <w:rFonts w:hint="eastAsia"/>
          <w:sz w:val="24"/>
        </w:rPr>
        <w:t>在受外部压力的影响下，难免引发</w:t>
      </w:r>
      <w:r w:rsidR="00F4646C">
        <w:rPr>
          <w:rFonts w:hint="eastAsia"/>
          <w:sz w:val="24"/>
        </w:rPr>
        <w:t>青年员工</w:t>
      </w:r>
      <w:r w:rsidR="00FA36D3">
        <w:rPr>
          <w:rFonts w:hint="eastAsia"/>
          <w:sz w:val="24"/>
        </w:rPr>
        <w:t>内部压力——家庭压力，加班占据了陪伴家人的时间，外部压力削弱了对家人关怀的动力等等。</w:t>
      </w:r>
    </w:p>
    <w:p w:rsidR="00B01236" w:rsidRPr="00FA36D3" w:rsidRDefault="00B01236" w:rsidP="00B01236">
      <w:pPr>
        <w:rPr>
          <w:rFonts w:ascii="楷体_GB2312" w:eastAsia="楷体_GB2312"/>
          <w:sz w:val="24"/>
        </w:rPr>
      </w:pPr>
    </w:p>
    <w:p w:rsidR="00B01236" w:rsidRDefault="00B01236" w:rsidP="00B01236">
      <w:pPr>
        <w:ind w:firstLineChars="200" w:firstLine="480"/>
        <w:rPr>
          <w:rFonts w:ascii="黑体" w:eastAsia="黑体"/>
          <w:sz w:val="24"/>
        </w:rPr>
      </w:pPr>
      <w:r w:rsidRPr="004D1F04">
        <w:rPr>
          <w:rFonts w:ascii="黑体" w:eastAsia="黑体" w:hint="eastAsia"/>
          <w:sz w:val="24"/>
        </w:rPr>
        <w:t>三、针对关键点的具体引导思路</w:t>
      </w:r>
    </w:p>
    <w:p w:rsidR="00C71359" w:rsidRPr="00C71359" w:rsidRDefault="00424236" w:rsidP="00B01236">
      <w:pPr>
        <w:ind w:firstLineChars="200" w:firstLine="480"/>
        <w:rPr>
          <w:sz w:val="24"/>
        </w:rPr>
      </w:pPr>
      <w:r w:rsidRPr="00C71359">
        <w:rPr>
          <w:rFonts w:hint="eastAsia"/>
          <w:sz w:val="24"/>
        </w:rPr>
        <w:t>1、</w:t>
      </w:r>
      <w:r w:rsidR="00C71359" w:rsidRPr="00C71359">
        <w:rPr>
          <w:rFonts w:hint="eastAsia"/>
          <w:sz w:val="24"/>
        </w:rPr>
        <w:t>加强</w:t>
      </w:r>
      <w:r w:rsidR="00C71359">
        <w:rPr>
          <w:rFonts w:hint="eastAsia"/>
          <w:sz w:val="24"/>
        </w:rPr>
        <w:t>青年</w:t>
      </w:r>
      <w:r w:rsidR="00C71359" w:rsidRPr="00C71359">
        <w:rPr>
          <w:rFonts w:hint="eastAsia"/>
          <w:sz w:val="24"/>
        </w:rPr>
        <w:t>员工的正面引导，提高</w:t>
      </w:r>
      <w:r w:rsidR="00C71359">
        <w:rPr>
          <w:rFonts w:hint="eastAsia"/>
          <w:sz w:val="24"/>
        </w:rPr>
        <w:t>青年</w:t>
      </w:r>
      <w:r w:rsidR="00C71359" w:rsidRPr="00C71359">
        <w:rPr>
          <w:rFonts w:hint="eastAsia"/>
          <w:sz w:val="24"/>
        </w:rPr>
        <w:t>员工的思想认识</w:t>
      </w:r>
    </w:p>
    <w:p w:rsidR="00C71359" w:rsidRPr="00C71359" w:rsidRDefault="00C71359" w:rsidP="00B01236">
      <w:pPr>
        <w:ind w:firstLineChars="200" w:firstLine="480"/>
        <w:rPr>
          <w:sz w:val="24"/>
        </w:rPr>
      </w:pPr>
      <w:r w:rsidRPr="00C71359">
        <w:rPr>
          <w:rFonts w:hint="eastAsia"/>
          <w:sz w:val="24"/>
        </w:rPr>
        <w:t>青年是公司</w:t>
      </w:r>
      <w:r>
        <w:rPr>
          <w:rFonts w:hint="eastAsia"/>
          <w:sz w:val="24"/>
        </w:rPr>
        <w:t>的主体，公司要实现跨越发展，必须要有与之相匹配的企业文化</w:t>
      </w:r>
      <w:r w:rsidRPr="00C71359">
        <w:rPr>
          <w:rFonts w:hint="eastAsia"/>
          <w:sz w:val="24"/>
        </w:rPr>
        <w:t>体系，</w:t>
      </w:r>
      <w:r>
        <w:rPr>
          <w:rFonts w:hint="eastAsia"/>
          <w:sz w:val="24"/>
        </w:rPr>
        <w:t>因此，只有而且</w:t>
      </w:r>
      <w:r w:rsidRPr="00C71359">
        <w:rPr>
          <w:rFonts w:hint="eastAsia"/>
          <w:sz w:val="24"/>
        </w:rPr>
        <w:t>必须</w:t>
      </w:r>
      <w:r>
        <w:rPr>
          <w:rFonts w:hint="eastAsia"/>
          <w:sz w:val="24"/>
        </w:rPr>
        <w:t>极大地</w:t>
      </w:r>
      <w:r w:rsidRPr="00C71359">
        <w:rPr>
          <w:rFonts w:hint="eastAsia"/>
          <w:sz w:val="24"/>
        </w:rPr>
        <w:t>发挥</w:t>
      </w:r>
      <w:r>
        <w:rPr>
          <w:rFonts w:hint="eastAsia"/>
          <w:sz w:val="24"/>
        </w:rPr>
        <w:t>“正德厚生、臻于至善”的</w:t>
      </w:r>
      <w:r w:rsidRPr="00C71359">
        <w:rPr>
          <w:rFonts w:hint="eastAsia"/>
          <w:sz w:val="24"/>
        </w:rPr>
        <w:t>企业文化作用，</w:t>
      </w:r>
      <w:r>
        <w:rPr>
          <w:rFonts w:hint="eastAsia"/>
          <w:sz w:val="24"/>
        </w:rPr>
        <w:t>不断落实和完善“拼搏、执行、创新”的子文化，</w:t>
      </w:r>
      <w:r w:rsidRPr="00C71359">
        <w:rPr>
          <w:rFonts w:hint="eastAsia"/>
          <w:sz w:val="24"/>
        </w:rPr>
        <w:t>用企业文化去进一步培育</w:t>
      </w:r>
      <w:r w:rsidR="00F07409">
        <w:rPr>
          <w:rFonts w:hint="eastAsia"/>
          <w:sz w:val="24"/>
        </w:rPr>
        <w:t>、规范</w:t>
      </w:r>
      <w:r w:rsidRPr="00C71359">
        <w:rPr>
          <w:rFonts w:hint="eastAsia"/>
          <w:sz w:val="24"/>
        </w:rPr>
        <w:t>和强化青年</w:t>
      </w:r>
      <w:r w:rsidR="00F07409">
        <w:rPr>
          <w:rFonts w:hint="eastAsia"/>
          <w:sz w:val="24"/>
        </w:rPr>
        <w:t>员</w:t>
      </w:r>
      <w:r w:rsidRPr="00C71359">
        <w:rPr>
          <w:rFonts w:hint="eastAsia"/>
          <w:sz w:val="24"/>
        </w:rPr>
        <w:t>工的价值观和行为</w:t>
      </w:r>
      <w:r w:rsidR="00F07409">
        <w:rPr>
          <w:rFonts w:hint="eastAsia"/>
          <w:sz w:val="24"/>
        </w:rPr>
        <w:t>准则</w:t>
      </w:r>
      <w:r w:rsidRPr="00C71359">
        <w:rPr>
          <w:rFonts w:hint="eastAsia"/>
          <w:sz w:val="24"/>
        </w:rPr>
        <w:t>，去塑造</w:t>
      </w:r>
      <w:r w:rsidR="00F07409">
        <w:rPr>
          <w:rFonts w:hint="eastAsia"/>
          <w:sz w:val="24"/>
        </w:rPr>
        <w:t>青年员工</w:t>
      </w:r>
      <w:r w:rsidRPr="00C71359">
        <w:rPr>
          <w:rFonts w:hint="eastAsia"/>
          <w:sz w:val="24"/>
        </w:rPr>
        <w:t>队伍良好的精神状态等。</w:t>
      </w:r>
    </w:p>
    <w:p w:rsidR="0030706E" w:rsidRPr="00882EED" w:rsidRDefault="00F07409" w:rsidP="003A03A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公司</w:t>
      </w:r>
      <w:r w:rsidR="00C71359" w:rsidRPr="00C71359">
        <w:rPr>
          <w:rFonts w:hint="eastAsia"/>
          <w:sz w:val="24"/>
        </w:rPr>
        <w:t>党</w:t>
      </w:r>
      <w:r>
        <w:rPr>
          <w:rFonts w:hint="eastAsia"/>
          <w:sz w:val="24"/>
        </w:rPr>
        <w:t>、</w:t>
      </w:r>
      <w:r w:rsidR="00C71359" w:rsidRPr="00C71359">
        <w:rPr>
          <w:rFonts w:hint="eastAsia"/>
          <w:sz w:val="24"/>
        </w:rPr>
        <w:t>工</w:t>
      </w:r>
      <w:r>
        <w:rPr>
          <w:rFonts w:hint="eastAsia"/>
          <w:sz w:val="24"/>
        </w:rPr>
        <w:t>、</w:t>
      </w:r>
      <w:r w:rsidR="00C71359" w:rsidRPr="00C71359">
        <w:rPr>
          <w:rFonts w:hint="eastAsia"/>
          <w:sz w:val="24"/>
        </w:rPr>
        <w:t>团要</w:t>
      </w:r>
      <w:r>
        <w:rPr>
          <w:rFonts w:hint="eastAsia"/>
          <w:sz w:val="24"/>
        </w:rPr>
        <w:t>起到</w:t>
      </w:r>
      <w:r w:rsidR="00C71359" w:rsidRPr="00C71359">
        <w:rPr>
          <w:rFonts w:hint="eastAsia"/>
          <w:sz w:val="24"/>
        </w:rPr>
        <w:t>联系青年</w:t>
      </w:r>
      <w:r>
        <w:rPr>
          <w:rFonts w:hint="eastAsia"/>
          <w:sz w:val="24"/>
        </w:rPr>
        <w:t>员工的桥梁纽带作用</w:t>
      </w:r>
      <w:r w:rsidR="00882EED">
        <w:rPr>
          <w:rFonts w:hint="eastAsia"/>
          <w:sz w:val="24"/>
        </w:rPr>
        <w:t>。要大张旗鼓地进行宣传教育，</w:t>
      </w:r>
      <w:r w:rsidR="00882EED" w:rsidRPr="00882EED">
        <w:rPr>
          <w:rFonts w:hint="eastAsia"/>
          <w:sz w:val="24"/>
        </w:rPr>
        <w:t>把公司的政策、信息及时传达到青年员工，让青年员工了解公司；把青年员工的思想、需求反馈到公司，让公司了解青年员工</w:t>
      </w:r>
      <w:r w:rsidR="00882EED">
        <w:rPr>
          <w:rFonts w:hint="eastAsia"/>
          <w:sz w:val="24"/>
        </w:rPr>
        <w:t>，</w:t>
      </w:r>
      <w:r w:rsidR="00882EED" w:rsidRPr="00882EED">
        <w:rPr>
          <w:rFonts w:hint="eastAsia"/>
          <w:sz w:val="24"/>
        </w:rPr>
        <w:t>帮助青年</w:t>
      </w:r>
      <w:r w:rsidR="00882EED">
        <w:rPr>
          <w:rFonts w:hint="eastAsia"/>
          <w:sz w:val="24"/>
        </w:rPr>
        <w:t>员工</w:t>
      </w:r>
      <w:r w:rsidR="00882EED" w:rsidRPr="00882EED">
        <w:rPr>
          <w:rFonts w:hint="eastAsia"/>
          <w:sz w:val="24"/>
        </w:rPr>
        <w:t>进一步认清形势、统一思想、更新观念，让青年</w:t>
      </w:r>
      <w:r w:rsidR="00882EED">
        <w:rPr>
          <w:rFonts w:hint="eastAsia"/>
          <w:sz w:val="24"/>
        </w:rPr>
        <w:t>员工</w:t>
      </w:r>
      <w:r w:rsidR="00882EED" w:rsidRPr="00882EED">
        <w:rPr>
          <w:rFonts w:hint="eastAsia"/>
          <w:sz w:val="24"/>
        </w:rPr>
        <w:t>广泛地认识和把握公司发展舞台对自身成长的锻炼和帮助。</w:t>
      </w:r>
      <w:r w:rsidR="00882EED">
        <w:rPr>
          <w:rFonts w:hint="eastAsia"/>
          <w:sz w:val="24"/>
        </w:rPr>
        <w:t>要</w:t>
      </w:r>
      <w:r w:rsidR="00882EED" w:rsidRPr="00882EED">
        <w:rPr>
          <w:rFonts w:hint="eastAsia"/>
          <w:sz w:val="24"/>
        </w:rPr>
        <w:t>把握和激发青年的兴奋点，</w:t>
      </w:r>
      <w:r w:rsidR="00C71359" w:rsidRPr="00C71359">
        <w:rPr>
          <w:rFonts w:hint="eastAsia"/>
          <w:sz w:val="24"/>
        </w:rPr>
        <w:t>及时</w:t>
      </w:r>
      <w:r>
        <w:rPr>
          <w:rFonts w:hint="eastAsia"/>
          <w:sz w:val="24"/>
        </w:rPr>
        <w:t>、切实</w:t>
      </w:r>
      <w:r w:rsidR="00C71359" w:rsidRPr="00C71359">
        <w:rPr>
          <w:rFonts w:hint="eastAsia"/>
          <w:sz w:val="24"/>
        </w:rPr>
        <w:t>帮助青年</w:t>
      </w:r>
      <w:r>
        <w:rPr>
          <w:rFonts w:hint="eastAsia"/>
          <w:sz w:val="24"/>
        </w:rPr>
        <w:t>员</w:t>
      </w:r>
      <w:r w:rsidR="00C71359" w:rsidRPr="00C71359">
        <w:rPr>
          <w:rFonts w:hint="eastAsia"/>
          <w:sz w:val="24"/>
        </w:rPr>
        <w:t>工解决思想疙瘩和实际困难</w:t>
      </w:r>
      <w:r w:rsidR="00882EED">
        <w:rPr>
          <w:rFonts w:hint="eastAsia"/>
          <w:sz w:val="24"/>
        </w:rPr>
        <w:t>，</w:t>
      </w:r>
      <w:r w:rsidR="00C71359" w:rsidRPr="00C71359">
        <w:rPr>
          <w:rFonts w:hint="eastAsia"/>
          <w:sz w:val="24"/>
        </w:rPr>
        <w:t>针对青年</w:t>
      </w:r>
      <w:r w:rsidR="00882EED">
        <w:rPr>
          <w:rFonts w:hint="eastAsia"/>
          <w:sz w:val="24"/>
        </w:rPr>
        <w:t>员工</w:t>
      </w:r>
      <w:r w:rsidR="00C71359" w:rsidRPr="00C71359">
        <w:rPr>
          <w:rFonts w:hint="eastAsia"/>
          <w:sz w:val="24"/>
        </w:rPr>
        <w:t>面对的现实问题，努力营造具有行业特</w:t>
      </w:r>
      <w:r>
        <w:rPr>
          <w:rFonts w:hint="eastAsia"/>
          <w:sz w:val="24"/>
        </w:rPr>
        <w:t>色</w:t>
      </w:r>
      <w:r w:rsidR="00C71359" w:rsidRPr="00C71359">
        <w:rPr>
          <w:rFonts w:hint="eastAsia"/>
          <w:sz w:val="24"/>
        </w:rPr>
        <w:t>的</w:t>
      </w:r>
      <w:r>
        <w:rPr>
          <w:rFonts w:hint="eastAsia"/>
          <w:sz w:val="24"/>
        </w:rPr>
        <w:t>和谐</w:t>
      </w:r>
      <w:r w:rsidR="00C71359" w:rsidRPr="00C71359">
        <w:rPr>
          <w:rFonts w:hint="eastAsia"/>
          <w:sz w:val="24"/>
        </w:rPr>
        <w:t>健康</w:t>
      </w:r>
      <w:r>
        <w:rPr>
          <w:rFonts w:hint="eastAsia"/>
          <w:sz w:val="24"/>
        </w:rPr>
        <w:t>、积极</w:t>
      </w:r>
      <w:r w:rsidR="00C71359" w:rsidRPr="00C71359">
        <w:rPr>
          <w:rFonts w:hint="eastAsia"/>
          <w:sz w:val="24"/>
        </w:rPr>
        <w:t>向上的青年文化和企业文化氛围，不断增强青年</w:t>
      </w:r>
      <w:r>
        <w:rPr>
          <w:rFonts w:hint="eastAsia"/>
          <w:sz w:val="24"/>
        </w:rPr>
        <w:t>员工</w:t>
      </w:r>
      <w:r w:rsidR="00C71359" w:rsidRPr="00C71359">
        <w:rPr>
          <w:rFonts w:hint="eastAsia"/>
          <w:sz w:val="24"/>
        </w:rPr>
        <w:t>对党</w:t>
      </w:r>
      <w:r>
        <w:rPr>
          <w:rFonts w:hint="eastAsia"/>
          <w:sz w:val="24"/>
        </w:rPr>
        <w:t>总支、工会、团委等组织的</w:t>
      </w:r>
      <w:r w:rsidR="00C71359" w:rsidRPr="00C71359">
        <w:rPr>
          <w:rFonts w:hint="eastAsia"/>
          <w:sz w:val="24"/>
        </w:rPr>
        <w:t>归属感和向心力。</w:t>
      </w:r>
    </w:p>
    <w:p w:rsidR="003A03A4" w:rsidRDefault="003A03A4" w:rsidP="006F170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6F1707">
        <w:rPr>
          <w:rFonts w:hint="eastAsia"/>
          <w:sz w:val="24"/>
        </w:rPr>
        <w:t>、</w:t>
      </w:r>
      <w:r w:rsidRPr="003A03A4">
        <w:rPr>
          <w:rFonts w:hint="eastAsia"/>
          <w:sz w:val="24"/>
        </w:rPr>
        <w:t>推进青年</w:t>
      </w:r>
      <w:r>
        <w:rPr>
          <w:rFonts w:hint="eastAsia"/>
          <w:sz w:val="24"/>
        </w:rPr>
        <w:t>员工</w:t>
      </w:r>
      <w:r w:rsidRPr="003A03A4">
        <w:rPr>
          <w:rFonts w:hint="eastAsia"/>
          <w:sz w:val="24"/>
        </w:rPr>
        <w:t>人力资源开发，实施青年人才振兴计划。</w:t>
      </w:r>
    </w:p>
    <w:p w:rsidR="00CC0D2D" w:rsidRDefault="003A03A4" w:rsidP="006F1707">
      <w:pPr>
        <w:ind w:firstLineChars="200" w:firstLine="480"/>
        <w:rPr>
          <w:sz w:val="24"/>
        </w:rPr>
      </w:pPr>
      <w:r w:rsidRPr="003A03A4">
        <w:rPr>
          <w:rFonts w:hint="eastAsia"/>
          <w:sz w:val="24"/>
        </w:rPr>
        <w:t>青年</w:t>
      </w:r>
      <w:r w:rsidR="00CC0D2D">
        <w:rPr>
          <w:rFonts w:hint="eastAsia"/>
          <w:sz w:val="24"/>
        </w:rPr>
        <w:t>员工对自身成长发展的迫切愿望，要求公司青年员工</w:t>
      </w:r>
      <w:r w:rsidRPr="003A03A4">
        <w:rPr>
          <w:rFonts w:hint="eastAsia"/>
          <w:sz w:val="24"/>
        </w:rPr>
        <w:t>工作的着力点必须放在服务青年成长成才，为优秀青年人才脱颖而出创造条件。</w:t>
      </w:r>
    </w:p>
    <w:p w:rsidR="006F1707" w:rsidRDefault="00CC0D2D" w:rsidP="006F170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</w:t>
      </w:r>
      <w:r w:rsidR="003A03A4" w:rsidRPr="003A03A4">
        <w:rPr>
          <w:rFonts w:hint="eastAsia"/>
          <w:sz w:val="24"/>
        </w:rPr>
        <w:t>要开展青年读书学习计划，创建学习型团队，提高青年</w:t>
      </w:r>
      <w:r>
        <w:rPr>
          <w:rFonts w:hint="eastAsia"/>
          <w:sz w:val="24"/>
        </w:rPr>
        <w:t>员工</w:t>
      </w:r>
      <w:r w:rsidR="003A03A4" w:rsidRPr="003A03A4">
        <w:rPr>
          <w:rFonts w:hint="eastAsia"/>
          <w:sz w:val="24"/>
        </w:rPr>
        <w:t>素质，满足青年成长成才的强烈愿望。</w:t>
      </w:r>
      <w:r>
        <w:rPr>
          <w:rFonts w:hint="eastAsia"/>
          <w:sz w:val="24"/>
        </w:rPr>
        <w:t>首先要</w:t>
      </w:r>
      <w:r w:rsidR="003A03A4" w:rsidRPr="003A03A4">
        <w:rPr>
          <w:rFonts w:hint="eastAsia"/>
          <w:sz w:val="24"/>
        </w:rPr>
        <w:t>构建</w:t>
      </w:r>
      <w:r>
        <w:rPr>
          <w:rFonts w:hint="eastAsia"/>
          <w:sz w:val="24"/>
        </w:rPr>
        <w:t>“职工书屋”</w:t>
      </w:r>
      <w:r w:rsidR="003A03A4" w:rsidRPr="003A03A4">
        <w:rPr>
          <w:rFonts w:hint="eastAsia"/>
          <w:sz w:val="24"/>
        </w:rPr>
        <w:t>，提供青年</w:t>
      </w:r>
      <w:r>
        <w:rPr>
          <w:rFonts w:hint="eastAsia"/>
          <w:sz w:val="24"/>
        </w:rPr>
        <w:t>员工</w:t>
      </w:r>
      <w:r w:rsidR="003A03A4" w:rsidRPr="003A03A4">
        <w:rPr>
          <w:rFonts w:hint="eastAsia"/>
          <w:sz w:val="24"/>
        </w:rPr>
        <w:t>学习阵地。</w:t>
      </w:r>
      <w:r>
        <w:rPr>
          <w:rFonts w:hint="eastAsia"/>
          <w:sz w:val="24"/>
        </w:rPr>
        <w:t>其次通过“‘选书-购书’漂流瓶”等活动</w:t>
      </w:r>
      <w:r w:rsidR="003A03A4" w:rsidRPr="003A03A4">
        <w:rPr>
          <w:rFonts w:hint="eastAsia"/>
          <w:sz w:val="24"/>
        </w:rPr>
        <w:t>了解</w:t>
      </w:r>
      <w:r>
        <w:rPr>
          <w:rFonts w:hint="eastAsia"/>
          <w:sz w:val="24"/>
        </w:rPr>
        <w:t>青年员工的</w:t>
      </w:r>
      <w:r w:rsidR="003A03A4" w:rsidRPr="003A03A4">
        <w:rPr>
          <w:rFonts w:hint="eastAsia"/>
          <w:sz w:val="24"/>
        </w:rPr>
        <w:t>学习需求，营造青年</w:t>
      </w:r>
      <w:r>
        <w:rPr>
          <w:rFonts w:hint="eastAsia"/>
          <w:sz w:val="24"/>
        </w:rPr>
        <w:t>员工“</w:t>
      </w:r>
      <w:r w:rsidRPr="00CC0D2D">
        <w:rPr>
          <w:rFonts w:hint="eastAsia"/>
          <w:sz w:val="24"/>
        </w:rPr>
        <w:t>选好书、读好书、用好书”的</w:t>
      </w:r>
      <w:r w:rsidR="003A03A4" w:rsidRPr="003A03A4">
        <w:rPr>
          <w:rFonts w:hint="eastAsia"/>
          <w:sz w:val="24"/>
        </w:rPr>
        <w:t>学习氛围。</w:t>
      </w:r>
      <w:r>
        <w:rPr>
          <w:rFonts w:hint="eastAsia"/>
          <w:sz w:val="24"/>
        </w:rPr>
        <w:t>再者</w:t>
      </w:r>
      <w:r w:rsidR="003A03A4" w:rsidRPr="003A03A4">
        <w:rPr>
          <w:rFonts w:hint="eastAsia"/>
          <w:sz w:val="24"/>
        </w:rPr>
        <w:t>开展有针对性的主题读书活动</w:t>
      </w:r>
      <w:r>
        <w:rPr>
          <w:rFonts w:hint="eastAsia"/>
          <w:sz w:val="24"/>
        </w:rPr>
        <w:t>，如</w:t>
      </w:r>
      <w:r w:rsidRPr="00CC0D2D">
        <w:rPr>
          <w:rFonts w:hint="eastAsia"/>
          <w:sz w:val="24"/>
        </w:rPr>
        <w:t>“</w:t>
      </w:r>
      <w:r>
        <w:rPr>
          <w:rFonts w:hint="eastAsia"/>
          <w:sz w:val="24"/>
        </w:rPr>
        <w:t>‘</w:t>
      </w:r>
      <w:r w:rsidRPr="00CC0D2D">
        <w:rPr>
          <w:rFonts w:hint="eastAsia"/>
          <w:sz w:val="24"/>
        </w:rPr>
        <w:t>赢在执行</w:t>
      </w:r>
      <w:r>
        <w:rPr>
          <w:rFonts w:hint="eastAsia"/>
          <w:sz w:val="24"/>
        </w:rPr>
        <w:t>’</w:t>
      </w:r>
      <w:r w:rsidRPr="00CC0D2D">
        <w:rPr>
          <w:rFonts w:hint="eastAsia"/>
          <w:sz w:val="24"/>
        </w:rPr>
        <w:t>——《用正确的方法解决问题》读书案例征集</w:t>
      </w:r>
      <w:r>
        <w:rPr>
          <w:rFonts w:hint="eastAsia"/>
          <w:sz w:val="24"/>
        </w:rPr>
        <w:t>评选</w:t>
      </w:r>
      <w:r w:rsidRPr="00CC0D2D">
        <w:rPr>
          <w:rFonts w:hint="eastAsia"/>
          <w:sz w:val="24"/>
        </w:rPr>
        <w:t>”</w:t>
      </w:r>
      <w:r>
        <w:rPr>
          <w:rFonts w:hint="eastAsia"/>
          <w:sz w:val="24"/>
        </w:rPr>
        <w:t>活动等</w:t>
      </w:r>
      <w:r w:rsidR="003A03A4" w:rsidRPr="003A03A4">
        <w:rPr>
          <w:rFonts w:hint="eastAsia"/>
          <w:sz w:val="24"/>
        </w:rPr>
        <w:t>，在青年中形成“读书好、好读书、读好书”的浓厚氛围。</w:t>
      </w:r>
      <w:r>
        <w:rPr>
          <w:rFonts w:hint="eastAsia"/>
          <w:sz w:val="24"/>
        </w:rPr>
        <w:t>最后</w:t>
      </w:r>
      <w:r w:rsidR="003A03A4" w:rsidRPr="003A03A4">
        <w:rPr>
          <w:rFonts w:hint="eastAsia"/>
          <w:sz w:val="24"/>
        </w:rPr>
        <w:t>要坚持与时俱进，创新青年</w:t>
      </w:r>
      <w:r>
        <w:rPr>
          <w:rFonts w:hint="eastAsia"/>
          <w:sz w:val="24"/>
        </w:rPr>
        <w:t>员工</w:t>
      </w:r>
      <w:r w:rsidR="003A03A4" w:rsidRPr="003A03A4">
        <w:rPr>
          <w:rFonts w:hint="eastAsia"/>
          <w:sz w:val="24"/>
        </w:rPr>
        <w:t>读书载体</w:t>
      </w:r>
      <w:r>
        <w:rPr>
          <w:rFonts w:hint="eastAsia"/>
          <w:sz w:val="24"/>
        </w:rPr>
        <w:t>，</w:t>
      </w:r>
      <w:r w:rsidR="003A03A4" w:rsidRPr="003A03A4">
        <w:rPr>
          <w:rFonts w:hint="eastAsia"/>
          <w:sz w:val="24"/>
        </w:rPr>
        <w:t>充分运用</w:t>
      </w:r>
      <w:r>
        <w:rPr>
          <w:rFonts w:hint="eastAsia"/>
          <w:sz w:val="24"/>
        </w:rPr>
        <w:t>“移动网上大学”等</w:t>
      </w:r>
      <w:r w:rsidR="003A03A4" w:rsidRPr="003A03A4">
        <w:rPr>
          <w:rFonts w:hint="eastAsia"/>
          <w:sz w:val="24"/>
        </w:rPr>
        <w:t>网络资源，开展网上读书活动。</w:t>
      </w:r>
    </w:p>
    <w:p w:rsidR="001B1BE3" w:rsidRPr="004A72A9" w:rsidRDefault="004A72A9" w:rsidP="006F170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二要开通员工</w:t>
      </w:r>
      <w:r w:rsidR="001B1BE3">
        <w:rPr>
          <w:rFonts w:hint="eastAsia"/>
          <w:sz w:val="24"/>
        </w:rPr>
        <w:t>择优、</w:t>
      </w:r>
      <w:r>
        <w:rPr>
          <w:rFonts w:hint="eastAsia"/>
          <w:sz w:val="24"/>
        </w:rPr>
        <w:t>晋升渠道</w:t>
      </w:r>
      <w:r w:rsidR="001B1BE3">
        <w:rPr>
          <w:rFonts w:hint="eastAsia"/>
          <w:sz w:val="24"/>
        </w:rPr>
        <w:t>，</w:t>
      </w:r>
      <w:r w:rsidR="001B1BE3" w:rsidRPr="001B1BE3">
        <w:rPr>
          <w:rFonts w:hint="eastAsia"/>
          <w:sz w:val="24"/>
        </w:rPr>
        <w:t>充分调动广大</w:t>
      </w:r>
      <w:r w:rsidR="001B1BE3">
        <w:rPr>
          <w:rFonts w:hint="eastAsia"/>
          <w:sz w:val="24"/>
        </w:rPr>
        <w:t>青年</w:t>
      </w:r>
      <w:r w:rsidR="001B1BE3" w:rsidRPr="001B1BE3">
        <w:rPr>
          <w:rFonts w:hint="eastAsia"/>
          <w:sz w:val="24"/>
        </w:rPr>
        <w:t>员工的积极性、主动性和创造性，强化广大</w:t>
      </w:r>
      <w:r w:rsidR="001B1BE3">
        <w:rPr>
          <w:rFonts w:hint="eastAsia"/>
          <w:sz w:val="24"/>
        </w:rPr>
        <w:t>青年</w:t>
      </w:r>
      <w:r w:rsidR="001B1BE3" w:rsidRPr="001B1BE3">
        <w:rPr>
          <w:rFonts w:hint="eastAsia"/>
          <w:sz w:val="24"/>
        </w:rPr>
        <w:t>员工的责任感、紧迫感和危机感</w:t>
      </w:r>
      <w:r w:rsidR="001B1BE3">
        <w:rPr>
          <w:rFonts w:hint="eastAsia"/>
          <w:sz w:val="24"/>
        </w:rPr>
        <w:t>。一方面开展</w:t>
      </w:r>
      <w:r w:rsidR="001B1BE3" w:rsidRPr="001B1BE3">
        <w:rPr>
          <w:rFonts w:hint="eastAsia"/>
          <w:sz w:val="24"/>
        </w:rPr>
        <w:t>劳务派遣制人员择优选拔</w:t>
      </w:r>
      <w:r w:rsidR="001B1BE3">
        <w:rPr>
          <w:rFonts w:hint="eastAsia"/>
          <w:sz w:val="24"/>
        </w:rPr>
        <w:t>，</w:t>
      </w:r>
      <w:r w:rsidR="001B1BE3" w:rsidRPr="001B1BE3">
        <w:rPr>
          <w:rFonts w:hint="eastAsia"/>
          <w:sz w:val="24"/>
        </w:rPr>
        <w:t>激励劳务派遣制人员队伍，打通人才晋升通道</w:t>
      </w:r>
      <w:r w:rsidR="001B1BE3">
        <w:rPr>
          <w:rFonts w:hint="eastAsia"/>
          <w:sz w:val="24"/>
        </w:rPr>
        <w:t>；另一方面</w:t>
      </w:r>
      <w:r w:rsidR="001B1BE3" w:rsidRPr="001B1BE3">
        <w:rPr>
          <w:rFonts w:hint="eastAsia"/>
          <w:sz w:val="24"/>
        </w:rPr>
        <w:t>开展员工竞聘上岗、双向选择工作</w:t>
      </w:r>
      <w:r w:rsidR="001B1BE3">
        <w:rPr>
          <w:rFonts w:hint="eastAsia"/>
          <w:sz w:val="24"/>
        </w:rPr>
        <w:t>，有效实现</w:t>
      </w:r>
      <w:r w:rsidR="001B1BE3" w:rsidRPr="001B1BE3">
        <w:rPr>
          <w:rFonts w:hint="eastAsia"/>
          <w:sz w:val="24"/>
        </w:rPr>
        <w:t>“员工能进能出、职位能上能下</w:t>
      </w:r>
      <w:r w:rsidR="001B1BE3">
        <w:rPr>
          <w:rFonts w:hint="eastAsia"/>
          <w:sz w:val="24"/>
        </w:rPr>
        <w:t>”的员工晋升机制。</w:t>
      </w:r>
    </w:p>
    <w:p w:rsidR="00EF727E" w:rsidRDefault="00E44180" w:rsidP="003A03A4">
      <w:pPr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3</w:t>
      </w:r>
      <w:r w:rsidR="003A03A4">
        <w:rPr>
          <w:rFonts w:hint="eastAsia"/>
          <w:sz w:val="24"/>
        </w:rPr>
        <w:t>、</w:t>
      </w:r>
      <w:r w:rsidR="000F1A0B">
        <w:rPr>
          <w:rFonts w:hint="eastAsia"/>
          <w:sz w:val="24"/>
        </w:rPr>
        <w:t>关注青年员工身心健康，提高青年员工的生命质量</w:t>
      </w:r>
    </w:p>
    <w:p w:rsidR="000F1A0B" w:rsidRDefault="000F1A0B" w:rsidP="003A03A4">
      <w:pPr>
        <w:ind w:firstLineChars="200" w:firstLine="480"/>
        <w:rPr>
          <w:sz w:val="24"/>
        </w:rPr>
      </w:pPr>
      <w:r w:rsidRPr="00592162">
        <w:rPr>
          <w:rFonts w:hint="eastAsia"/>
          <w:sz w:val="24"/>
        </w:rPr>
        <w:t>围绕公司年度战略目标和企业文化建设重点，</w:t>
      </w:r>
      <w:r w:rsidRPr="00424236">
        <w:rPr>
          <w:rFonts w:hint="eastAsia"/>
          <w:sz w:val="24"/>
        </w:rPr>
        <w:t>为保持员工最佳健康状态提供渠道、创造条件，让员工享受到全面、周到的健康服务，并掌握健康的生活方式，远离疾病，强身健体，提高生命质量</w:t>
      </w:r>
      <w:r>
        <w:rPr>
          <w:rFonts w:hint="eastAsia"/>
          <w:sz w:val="24"/>
        </w:rPr>
        <w:t>。</w:t>
      </w:r>
    </w:p>
    <w:p w:rsidR="003A03A4" w:rsidRDefault="000F1A0B" w:rsidP="003A03A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一是</w:t>
      </w:r>
      <w:r w:rsidR="003A03A4" w:rsidRPr="00424236">
        <w:rPr>
          <w:rFonts w:hint="eastAsia"/>
          <w:sz w:val="24"/>
        </w:rPr>
        <w:t>持续实施EAP（员工帮助计划）</w:t>
      </w:r>
      <w:r w:rsidR="003A03A4" w:rsidRPr="00C27898">
        <w:rPr>
          <w:rFonts w:hint="eastAsia"/>
          <w:sz w:val="24"/>
        </w:rPr>
        <w:t>活动</w:t>
      </w:r>
      <w:r>
        <w:rPr>
          <w:rFonts w:hint="eastAsia"/>
          <w:sz w:val="24"/>
        </w:rPr>
        <w:t>，开展</w:t>
      </w:r>
      <w:r w:rsidR="003A03A4" w:rsidRPr="00424236">
        <w:rPr>
          <w:rFonts w:hint="eastAsia"/>
          <w:sz w:val="24"/>
        </w:rPr>
        <w:t>以电话咨询为主，QQ在线咨询、危机干预、驻场面询为辅的多形式心理健康服务，加强员工心理疏导，缓解思想压力。</w:t>
      </w:r>
    </w:p>
    <w:p w:rsidR="00A31468" w:rsidRDefault="00A31468" w:rsidP="00A3146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二是</w:t>
      </w:r>
      <w:r w:rsidRPr="00A31468">
        <w:rPr>
          <w:rFonts w:hint="eastAsia"/>
          <w:sz w:val="24"/>
        </w:rPr>
        <w:t>做好员工的饮食饮水卫生、防暑降温、防寒防冻、预防传染病、突发意外伤害和疾病的救助</w:t>
      </w:r>
      <w:r>
        <w:rPr>
          <w:rFonts w:hint="eastAsia"/>
          <w:sz w:val="24"/>
        </w:rPr>
        <w:t>活动。</w:t>
      </w:r>
    </w:p>
    <w:p w:rsidR="00E44180" w:rsidRDefault="00A31468" w:rsidP="003A03A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 w:rsidR="00E44180">
        <w:rPr>
          <w:rFonts w:hint="eastAsia"/>
          <w:sz w:val="24"/>
        </w:rPr>
        <w:t>是建立青年员工健康档案，与泉州180医院合作，每年组织青年员工进行体检，并将健康档案录入到180医院开发的健康档案平台，仅供青年员工本人进行查询，跟踪自己的身体健康情况。</w:t>
      </w:r>
    </w:p>
    <w:p w:rsidR="00EB5960" w:rsidRDefault="00A31468" w:rsidP="00EB59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="000F1A0B">
        <w:rPr>
          <w:rFonts w:hint="eastAsia"/>
          <w:sz w:val="24"/>
        </w:rPr>
        <w:t>是</w:t>
      </w:r>
      <w:r w:rsidR="00E44180">
        <w:rPr>
          <w:rFonts w:hint="eastAsia"/>
          <w:sz w:val="24"/>
        </w:rPr>
        <w:t>开通</w:t>
      </w:r>
      <w:r w:rsidR="00E44180" w:rsidRPr="00424236">
        <w:rPr>
          <w:rFonts w:hint="eastAsia"/>
          <w:sz w:val="24"/>
        </w:rPr>
        <w:t>医院绿色通道</w:t>
      </w:r>
      <w:r w:rsidR="00E44180">
        <w:rPr>
          <w:rFonts w:hint="eastAsia"/>
          <w:sz w:val="24"/>
        </w:rPr>
        <w:t>，</w:t>
      </w:r>
      <w:r w:rsidR="00E44180" w:rsidRPr="00424236">
        <w:rPr>
          <w:rFonts w:hint="eastAsia"/>
          <w:sz w:val="24"/>
        </w:rPr>
        <w:t>员工可通过健康预约电话在公司指定的医院畅享专业、精细、方便、快捷的健康管理服务，如专门的诊室接待、专门的医护服务人员全程陪同检查，以及代挂号、代取药、代取报告、代缴费等服务，避免“挂号看病难”的不便。</w:t>
      </w:r>
    </w:p>
    <w:p w:rsidR="00EB5960" w:rsidRDefault="00D96A7C" w:rsidP="00EB59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4、</w:t>
      </w:r>
      <w:r w:rsidR="00EB5960">
        <w:rPr>
          <w:rFonts w:hint="eastAsia"/>
          <w:sz w:val="24"/>
        </w:rPr>
        <w:t>升级青年员工福利，显性青年员工利益</w:t>
      </w:r>
    </w:p>
    <w:p w:rsidR="00EB5960" w:rsidRPr="00EB5960" w:rsidRDefault="00EB5960" w:rsidP="003A03A4">
      <w:pPr>
        <w:ind w:firstLineChars="200" w:firstLine="480"/>
        <w:rPr>
          <w:sz w:val="24"/>
        </w:rPr>
      </w:pPr>
      <w:r w:rsidRPr="00424236">
        <w:rPr>
          <w:rFonts w:hint="eastAsia"/>
          <w:sz w:val="24"/>
        </w:rPr>
        <w:t>福利待遇关系到员工的切身利益，历来是员工关注的焦点之一。今年来，公司在充分调研分析的基础上，对部分福利项目进行调整，进一步扩展员工福利资源，以符合员工新的需求，让员工全心全意发挥所能，以良好的精神状态投入到工作中。</w:t>
      </w:r>
      <w:r>
        <w:rPr>
          <w:rFonts w:hint="eastAsia"/>
          <w:sz w:val="24"/>
        </w:rPr>
        <w:t>同时开展一线员工的弹性薪酬机制，即</w:t>
      </w:r>
      <w:r w:rsidRPr="00EB5960">
        <w:rPr>
          <w:rFonts w:hint="eastAsia"/>
          <w:sz w:val="24"/>
        </w:rPr>
        <w:t>计件薪酬，取消</w:t>
      </w:r>
      <w:r>
        <w:rPr>
          <w:rFonts w:hint="eastAsia"/>
          <w:sz w:val="24"/>
        </w:rPr>
        <w:t>原来的</w:t>
      </w:r>
      <w:r w:rsidRPr="00EB5960">
        <w:rPr>
          <w:rFonts w:hint="eastAsia"/>
          <w:sz w:val="24"/>
        </w:rPr>
        <w:t>等级差异，凭个人能力发展业务，多劳多得，全面激发</w:t>
      </w:r>
      <w:r>
        <w:rPr>
          <w:rFonts w:hint="eastAsia"/>
          <w:sz w:val="24"/>
        </w:rPr>
        <w:t>一线员工的</w:t>
      </w:r>
      <w:r w:rsidRPr="00EB5960">
        <w:rPr>
          <w:rFonts w:hint="eastAsia"/>
          <w:sz w:val="24"/>
        </w:rPr>
        <w:t>工作积极性</w:t>
      </w:r>
      <w:r>
        <w:rPr>
          <w:rFonts w:hint="eastAsia"/>
          <w:sz w:val="24"/>
        </w:rPr>
        <w:t>。</w:t>
      </w:r>
    </w:p>
    <w:p w:rsidR="000E5E88" w:rsidRDefault="00D96A7C" w:rsidP="000E5E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0E5E88">
        <w:rPr>
          <w:rFonts w:hint="eastAsia"/>
          <w:sz w:val="24"/>
        </w:rPr>
        <w:t>、延展关爱范畴</w:t>
      </w:r>
      <w:r w:rsidR="00ED6867">
        <w:rPr>
          <w:rFonts w:hint="eastAsia"/>
          <w:sz w:val="24"/>
        </w:rPr>
        <w:t>到家</w:t>
      </w:r>
      <w:r w:rsidR="000E5E88">
        <w:rPr>
          <w:rFonts w:hint="eastAsia"/>
          <w:sz w:val="24"/>
        </w:rPr>
        <w:t>，促进“家-企”</w:t>
      </w:r>
      <w:r w:rsidR="009D2DB4">
        <w:rPr>
          <w:rFonts w:hint="eastAsia"/>
          <w:sz w:val="24"/>
        </w:rPr>
        <w:t>和谐共进</w:t>
      </w:r>
    </w:p>
    <w:p w:rsidR="000E5E88" w:rsidRDefault="000E5E88" w:rsidP="000E5E88">
      <w:pPr>
        <w:ind w:firstLineChars="200" w:firstLine="480"/>
        <w:rPr>
          <w:sz w:val="24"/>
        </w:rPr>
      </w:pPr>
      <w:r w:rsidRPr="00424236">
        <w:rPr>
          <w:rFonts w:hint="eastAsia"/>
          <w:sz w:val="24"/>
        </w:rPr>
        <w:t>关注</w:t>
      </w:r>
      <w:r>
        <w:rPr>
          <w:rFonts w:hint="eastAsia"/>
          <w:sz w:val="24"/>
        </w:rPr>
        <w:t>青年</w:t>
      </w:r>
      <w:r w:rsidRPr="00424236">
        <w:rPr>
          <w:rFonts w:hint="eastAsia"/>
          <w:sz w:val="24"/>
        </w:rPr>
        <w:t>员工实际需求，将关爱的范畴延展到</w:t>
      </w:r>
      <w:r>
        <w:rPr>
          <w:rFonts w:hint="eastAsia"/>
          <w:sz w:val="24"/>
        </w:rPr>
        <w:t>青年</w:t>
      </w:r>
      <w:r w:rsidRPr="00424236">
        <w:rPr>
          <w:rFonts w:hint="eastAsia"/>
          <w:sz w:val="24"/>
        </w:rPr>
        <w:t>员工的生活及家庭，让</w:t>
      </w:r>
      <w:r>
        <w:rPr>
          <w:rFonts w:hint="eastAsia"/>
          <w:sz w:val="24"/>
        </w:rPr>
        <w:t>青年</w:t>
      </w:r>
      <w:r w:rsidRPr="00424236">
        <w:rPr>
          <w:rFonts w:hint="eastAsia"/>
          <w:sz w:val="24"/>
        </w:rPr>
        <w:t>员工在专家顾问的指导帮助下，破解生活难题，提升生活品质。</w:t>
      </w:r>
    </w:p>
    <w:p w:rsidR="00954771" w:rsidRDefault="000E5E88" w:rsidP="0095477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一是开展</w:t>
      </w:r>
      <w:r w:rsidRPr="00424236">
        <w:rPr>
          <w:rFonts w:hint="eastAsia"/>
          <w:sz w:val="24"/>
        </w:rPr>
        <w:t>亲子大讲堂</w:t>
      </w:r>
      <w:r>
        <w:rPr>
          <w:rFonts w:hint="eastAsia"/>
          <w:sz w:val="24"/>
        </w:rPr>
        <w:t>活动</w:t>
      </w:r>
      <w:r w:rsidRPr="00424236">
        <w:rPr>
          <w:rFonts w:hint="eastAsia"/>
          <w:sz w:val="24"/>
        </w:rPr>
        <w:t>：聘请知名亲子专家，围绕父母关心的儿童心理、智力开发、习惯养成等主题开展专题讲座及现场互动，帮助员工建立良好的亲子关系，提高员工亲子教育的有效性，营造和谐的家庭生活氛围。</w:t>
      </w:r>
    </w:p>
    <w:p w:rsidR="00954771" w:rsidRDefault="000E5E88" w:rsidP="0095477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二是疏通</w:t>
      </w:r>
      <w:r w:rsidRPr="00424236">
        <w:rPr>
          <w:rFonts w:hint="eastAsia"/>
          <w:sz w:val="24"/>
        </w:rPr>
        <w:t>法律咨询</w:t>
      </w:r>
      <w:r>
        <w:rPr>
          <w:rFonts w:hint="eastAsia"/>
          <w:sz w:val="24"/>
        </w:rPr>
        <w:t>渠道</w:t>
      </w:r>
      <w:r w:rsidRPr="00424236">
        <w:rPr>
          <w:rFonts w:hint="eastAsia"/>
          <w:sz w:val="24"/>
        </w:rPr>
        <w:t>：在</w:t>
      </w:r>
      <w:r>
        <w:rPr>
          <w:rFonts w:hint="eastAsia"/>
          <w:sz w:val="24"/>
        </w:rPr>
        <w:t>公司内部网站——</w:t>
      </w:r>
      <w:r w:rsidRPr="00424236">
        <w:rPr>
          <w:rFonts w:hint="eastAsia"/>
          <w:sz w:val="24"/>
        </w:rPr>
        <w:t>海丝梦网首页设置“法顾信箱”版块，不定时发布员工所关注的、与员工切身利益相关的法律常识和典型案例，供员工参考；同时，员工可以就个人生活及业务层面的法律问题进行咨询，公司法顾人员将会及时给出法律建议和执行方案，提升员工的法律意识和自我保护能力。</w:t>
      </w:r>
    </w:p>
    <w:p w:rsidR="002B7750" w:rsidRPr="00954771" w:rsidRDefault="00954771" w:rsidP="0095477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三是健全员工慰问帮扶机制。如</w:t>
      </w:r>
      <w:r w:rsidR="00794787" w:rsidRPr="00954771">
        <w:rPr>
          <w:rFonts w:hint="eastAsia"/>
          <w:sz w:val="24"/>
        </w:rPr>
        <w:t>员工因病住院时、员工家庭生活困难或发生重大灾难变故时、员工家庭发生矛盾纠纷时，</w:t>
      </w:r>
      <w:r>
        <w:rPr>
          <w:rFonts w:hint="eastAsia"/>
          <w:sz w:val="24"/>
        </w:rPr>
        <w:t>公司的工会干部与管理人员</w:t>
      </w:r>
      <w:r w:rsidR="00794787" w:rsidRPr="00954771">
        <w:rPr>
          <w:rFonts w:hint="eastAsia"/>
          <w:sz w:val="24"/>
        </w:rPr>
        <w:t>及时对员工进行家庭走访慰问，体现组织关怀和温暖，增强员工心理上对</w:t>
      </w:r>
      <w:r>
        <w:rPr>
          <w:rFonts w:hint="eastAsia"/>
          <w:sz w:val="24"/>
        </w:rPr>
        <w:t>公司</w:t>
      </w:r>
      <w:r w:rsidR="00794787" w:rsidRPr="00954771">
        <w:rPr>
          <w:rFonts w:hint="eastAsia"/>
          <w:sz w:val="24"/>
        </w:rPr>
        <w:t>的凝聚力和认同感。</w:t>
      </w:r>
    </w:p>
    <w:p w:rsidR="00EB5960" w:rsidRPr="00954771" w:rsidRDefault="00EB5960" w:rsidP="00EB5960">
      <w:pPr>
        <w:ind w:firstLineChars="200" w:firstLine="480"/>
        <w:rPr>
          <w:sz w:val="24"/>
        </w:rPr>
      </w:pPr>
    </w:p>
    <w:p w:rsidR="00EB5960" w:rsidRDefault="00EB5960" w:rsidP="00EB5960">
      <w:pPr>
        <w:ind w:firstLineChars="200" w:firstLine="480"/>
        <w:rPr>
          <w:sz w:val="24"/>
        </w:rPr>
      </w:pPr>
    </w:p>
    <w:p w:rsidR="00B01236" w:rsidRPr="00EB5960" w:rsidRDefault="00B01236" w:rsidP="00EB5960">
      <w:pPr>
        <w:ind w:firstLineChars="200" w:firstLine="640"/>
        <w:rPr>
          <w:sz w:val="24"/>
        </w:rPr>
      </w:pPr>
      <w:r w:rsidRPr="004D1F04">
        <w:br w:type="page"/>
      </w:r>
      <w:r w:rsidRPr="004D1F04">
        <w:rPr>
          <w:rFonts w:hint="eastAsia"/>
        </w:rPr>
        <w:lastRenderedPageBreak/>
        <w:t>附件5</w:t>
      </w:r>
    </w:p>
    <w:p w:rsidR="00B01236" w:rsidRPr="004D1F04" w:rsidRDefault="00B01236" w:rsidP="00E46047">
      <w:pPr>
        <w:jc w:val="center"/>
        <w:rPr>
          <w:rFonts w:ascii="宋体" w:eastAsia="宋体" w:hAnsi="宋体"/>
          <w:sz w:val="44"/>
          <w:szCs w:val="44"/>
        </w:rPr>
      </w:pPr>
      <w:r w:rsidRPr="0047180B">
        <w:rPr>
          <w:rFonts w:ascii="宋体" w:eastAsia="宋体" w:hAnsi="宋体" w:hint="eastAsia"/>
          <w:sz w:val="44"/>
          <w:szCs w:val="44"/>
        </w:rPr>
        <w:t>工作路径和载体撰写</w:t>
      </w:r>
      <w:r>
        <w:rPr>
          <w:rFonts w:ascii="宋体" w:eastAsia="宋体" w:hAnsi="宋体" w:hint="eastAsia"/>
          <w:sz w:val="44"/>
          <w:szCs w:val="44"/>
        </w:rPr>
        <w:t>范</w:t>
      </w:r>
      <w:r w:rsidRPr="0047180B">
        <w:rPr>
          <w:rFonts w:ascii="宋体" w:eastAsia="宋体" w:hAnsi="宋体" w:hint="eastAsia"/>
          <w:sz w:val="44"/>
          <w:szCs w:val="44"/>
        </w:rPr>
        <w:t>例</w:t>
      </w:r>
    </w:p>
    <w:p w:rsidR="00B01236" w:rsidRPr="0047180B" w:rsidRDefault="00B01236" w:rsidP="00B542B7">
      <w:pPr>
        <w:rPr>
          <w:sz w:val="24"/>
        </w:rPr>
      </w:pPr>
    </w:p>
    <w:tbl>
      <w:tblPr>
        <w:tblW w:w="99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791"/>
        <w:gridCol w:w="2004"/>
        <w:gridCol w:w="1265"/>
        <w:gridCol w:w="1656"/>
        <w:gridCol w:w="1685"/>
        <w:gridCol w:w="1792"/>
      </w:tblGrid>
      <w:tr w:rsidR="00B01236" w:rsidRPr="001435F8" w:rsidTr="00E04F3E">
        <w:trPr>
          <w:trHeight w:val="499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案例名称</w:t>
            </w:r>
          </w:p>
        </w:tc>
        <w:tc>
          <w:tcPr>
            <w:tcW w:w="8402" w:type="dxa"/>
            <w:gridSpan w:val="5"/>
            <w:shd w:val="clear" w:color="auto" w:fill="auto"/>
            <w:vAlign w:val="center"/>
          </w:tcPr>
          <w:p w:rsidR="00B01236" w:rsidRPr="001435F8" w:rsidRDefault="00397C15" w:rsidP="00B542B7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“彩虹关怀”行动</w:t>
            </w:r>
          </w:p>
        </w:tc>
      </w:tr>
      <w:tr w:rsidR="00B01236" w:rsidRPr="001435F8" w:rsidTr="00E04F3E">
        <w:trPr>
          <w:trHeight w:val="630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主办单位</w:t>
            </w:r>
          </w:p>
        </w:tc>
        <w:tc>
          <w:tcPr>
            <w:tcW w:w="8402" w:type="dxa"/>
            <w:gridSpan w:val="5"/>
            <w:shd w:val="clear" w:color="auto" w:fill="auto"/>
            <w:noWrap/>
            <w:vAlign w:val="center"/>
          </w:tcPr>
          <w:p w:rsidR="00B01236" w:rsidRPr="001435F8" w:rsidRDefault="00397C15" w:rsidP="00B542B7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中国移动福建公司晋江分公司</w:t>
            </w:r>
          </w:p>
        </w:tc>
      </w:tr>
      <w:tr w:rsidR="00B01236" w:rsidRPr="001435F8" w:rsidTr="00E04F3E">
        <w:trPr>
          <w:trHeight w:val="495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开展时间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01236" w:rsidRPr="001435F8" w:rsidRDefault="00B01236" w:rsidP="00B542B7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1435F8">
              <w:rPr>
                <w:rFonts w:hAnsi="宋体" w:cs="宋体" w:hint="eastAsia"/>
                <w:bCs/>
                <w:kern w:val="0"/>
                <w:sz w:val="24"/>
                <w:szCs w:val="24"/>
              </w:rPr>
              <w:t>20</w:t>
            </w:r>
            <w:r w:rsidR="00397C15">
              <w:rPr>
                <w:rFonts w:hAnsi="宋体" w:cs="宋体" w:hint="eastAsia"/>
                <w:bCs/>
                <w:kern w:val="0"/>
                <w:sz w:val="24"/>
                <w:szCs w:val="24"/>
              </w:rPr>
              <w:t>11.</w:t>
            </w:r>
            <w:r w:rsidR="00E04F3E">
              <w:rPr>
                <w:rFonts w:hAnsi="宋体" w:cs="宋体" w:hint="eastAsia"/>
                <w:bCs/>
                <w:kern w:val="0"/>
                <w:sz w:val="24"/>
                <w:szCs w:val="24"/>
              </w:rPr>
              <w:t>1-2012.12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活动频率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01236" w:rsidRPr="001435F8" w:rsidRDefault="00B01236" w:rsidP="00B542B7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累计参与人数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01236" w:rsidRPr="001435F8" w:rsidRDefault="00E04F3E" w:rsidP="00B542B7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472</w:t>
            </w:r>
          </w:p>
        </w:tc>
      </w:tr>
      <w:tr w:rsidR="00B01236" w:rsidRPr="001435F8" w:rsidTr="00E04F3E">
        <w:trPr>
          <w:trHeight w:val="499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填表人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01236" w:rsidRPr="001435F8" w:rsidRDefault="00397C15" w:rsidP="00B542B7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王毅惠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电话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01236" w:rsidRPr="001435F8" w:rsidRDefault="00397C15" w:rsidP="00B542B7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15959880017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联系QQ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01236" w:rsidRPr="001435F8" w:rsidRDefault="00397C15" w:rsidP="00B542B7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188992107</w:t>
            </w:r>
          </w:p>
        </w:tc>
      </w:tr>
      <w:tr w:rsidR="00B01236" w:rsidRPr="001435F8" w:rsidTr="00E04F3E">
        <w:trPr>
          <w:trHeight w:val="830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活动创意和理论依据</w:t>
            </w:r>
          </w:p>
        </w:tc>
        <w:tc>
          <w:tcPr>
            <w:tcW w:w="8402" w:type="dxa"/>
            <w:gridSpan w:val="5"/>
            <w:shd w:val="clear" w:color="auto" w:fill="auto"/>
          </w:tcPr>
          <w:p w:rsidR="00B01236" w:rsidRPr="00397C15" w:rsidRDefault="00E04F3E" w:rsidP="00B542B7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480"/>
              <w:jc w:val="left"/>
              <w:rPr>
                <w:rFonts w:hAnsi="宋体" w:cs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围绕公司年度战略目标和企业文化建设重点，在</w:t>
            </w:r>
            <w:r w:rsidRPr="00E04F3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开展的“2011彩虹关怀，由你来选”短信调查活动结果的基础上，选择员工喜爱的七个项目纳入“彩虹关怀2011计划”，进一步丰富员工关爱形式，提升员工幸福指数，为员工创造更为优质的人文环境。</w:t>
            </w:r>
          </w:p>
        </w:tc>
      </w:tr>
      <w:tr w:rsidR="00B01236" w:rsidRPr="001435F8" w:rsidTr="00024318">
        <w:trPr>
          <w:trHeight w:val="968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活动背景</w:t>
            </w:r>
          </w:p>
        </w:tc>
        <w:tc>
          <w:tcPr>
            <w:tcW w:w="8402" w:type="dxa"/>
            <w:gridSpan w:val="5"/>
            <w:shd w:val="clear" w:color="auto" w:fill="auto"/>
          </w:tcPr>
          <w:p w:rsidR="00B01236" w:rsidRPr="00E04F3E" w:rsidRDefault="00E04F3E" w:rsidP="00B542B7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480"/>
              <w:jc w:val="left"/>
              <w:rPr>
                <w:rFonts w:hAnsi="宋体" w:cs="宋体"/>
                <w:color w:val="000000"/>
                <w:kern w:val="0"/>
              </w:rPr>
            </w:pPr>
            <w:r w:rsidRPr="00397C1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“彩虹关怀”是公司秉承中国移动“和谐共成长”理念，在员工关怀方面采取的系列举措和活动的总称。为全方位关注员工需求，为员工办好事办实事，切实为员工减负，营造和谐关爱的文化氛围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01236" w:rsidRPr="001435F8" w:rsidTr="00E74208">
        <w:trPr>
          <w:trHeight w:val="1548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基本做法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前期</w:t>
            </w:r>
            <w:r w:rsidRPr="00515F94">
              <w:rPr>
                <w:rFonts w:ascii="黑体" w:eastAsia="黑体" w:hint="eastAsia"/>
                <w:sz w:val="24"/>
                <w:szCs w:val="24"/>
              </w:rPr>
              <w:br/>
              <w:t>准备</w:t>
            </w:r>
          </w:p>
        </w:tc>
        <w:tc>
          <w:tcPr>
            <w:tcW w:w="8402" w:type="dxa"/>
            <w:gridSpan w:val="5"/>
            <w:shd w:val="clear" w:color="auto" w:fill="auto"/>
          </w:tcPr>
          <w:p w:rsidR="00B01236" w:rsidRPr="001435F8" w:rsidRDefault="00E74208" w:rsidP="00B542B7">
            <w:pPr>
              <w:widowControl/>
              <w:ind w:firstLineChars="200" w:firstLine="480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为更好贴近员工需求、为员工办实事，面向全体员工开展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“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2011彩虹关怀，由你来选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短信调查活动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员工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可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从10个候选项目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1、个别福利标准上调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2、亲子大讲堂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3、机场贵宾通道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4、法律咨询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5、医院贵宾通道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6、EAP活动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7、房车团购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8、动车贵宾通道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9、健康讲座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10、其他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挑选5个自己所喜欢的项目。</w:t>
            </w:r>
          </w:p>
        </w:tc>
      </w:tr>
      <w:tr w:rsidR="00B01236" w:rsidRPr="001435F8" w:rsidTr="00E04F3E">
        <w:trPr>
          <w:trHeight w:val="2300"/>
        </w:trPr>
        <w:tc>
          <w:tcPr>
            <w:tcW w:w="760" w:type="dxa"/>
            <w:vMerge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活动主要内容及操作流程</w:t>
            </w:r>
          </w:p>
        </w:tc>
        <w:tc>
          <w:tcPr>
            <w:tcW w:w="8402" w:type="dxa"/>
            <w:gridSpan w:val="5"/>
            <w:shd w:val="clear" w:color="auto" w:fill="auto"/>
          </w:tcPr>
          <w:p w:rsidR="00B01236" w:rsidRPr="001435F8" w:rsidRDefault="00032846" w:rsidP="00B542B7">
            <w:pPr>
              <w:widowControl/>
              <w:ind w:firstLineChars="200" w:firstLine="480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加强组织发动，引导员工积极参与。公司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根据调查结果，分析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员工</w:t>
            </w:r>
            <w:r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参与情况，挑选人气较高的活动项目纳入彩虹关怀2011计划，提升活动的针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对性，</w:t>
            </w:r>
            <w:r w:rsidR="00794787" w:rsidRPr="00397C1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全方位关注员工需求，</w:t>
            </w:r>
            <w:r w:rsidR="0079478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切实为</w:t>
            </w:r>
            <w:r w:rsidR="00794787" w:rsidRPr="00397C1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员工办好事办实事</w:t>
            </w:r>
            <w:r w:rsidR="0079478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E4420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最终通过调查，收集到员工最为关注的项目是</w:t>
            </w:r>
            <w:r w:rsidR="00E4420E"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1、个别福利标准上调</w:t>
            </w:r>
            <w:r w:rsidR="00E4420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E4420E"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2、亲子大讲堂</w:t>
            </w:r>
            <w:r w:rsidR="00E4420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E4420E"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3、机场贵宾通道</w:t>
            </w:r>
            <w:r w:rsidR="00E4420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E4420E"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4、法律咨询</w:t>
            </w:r>
            <w:r w:rsidR="00E4420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E4420E"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5、医院贵宾通道</w:t>
            </w:r>
            <w:r w:rsidR="00E4420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E4420E"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6、EAP活动</w:t>
            </w:r>
            <w:r w:rsidR="00E4420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E4420E"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7、动车贵宾通道</w:t>
            </w:r>
            <w:r w:rsidR="00E4420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；8</w:t>
            </w:r>
            <w:r w:rsidR="00E4420E" w:rsidRPr="00E74208">
              <w:rPr>
                <w:rFonts w:hAnsi="宋体" w:cs="宋体"/>
                <w:color w:val="000000"/>
                <w:kern w:val="0"/>
                <w:sz w:val="24"/>
                <w:szCs w:val="24"/>
              </w:rPr>
              <w:t>、健康讲座</w:t>
            </w:r>
            <w:r w:rsidR="00E4420E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等。公司也就根据这些项目加强活动的开发，执行，真正为员工服务，提升“彩虹关怀”品牌。</w:t>
            </w:r>
          </w:p>
        </w:tc>
      </w:tr>
      <w:tr w:rsidR="00B01236" w:rsidRPr="001435F8" w:rsidTr="00E04F3E">
        <w:trPr>
          <w:trHeight w:val="733"/>
        </w:trPr>
        <w:tc>
          <w:tcPr>
            <w:tcW w:w="760" w:type="dxa"/>
            <w:vMerge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机制</w:t>
            </w:r>
            <w:r w:rsidRPr="00515F94">
              <w:rPr>
                <w:rFonts w:ascii="黑体" w:eastAsia="黑体" w:hint="eastAsia"/>
                <w:sz w:val="24"/>
                <w:szCs w:val="24"/>
              </w:rPr>
              <w:br/>
              <w:t>保障</w:t>
            </w:r>
          </w:p>
        </w:tc>
        <w:tc>
          <w:tcPr>
            <w:tcW w:w="8402" w:type="dxa"/>
            <w:gridSpan w:val="5"/>
            <w:shd w:val="clear" w:color="auto" w:fill="auto"/>
          </w:tcPr>
          <w:p w:rsidR="00B01236" w:rsidRPr="001435F8" w:rsidRDefault="00B01236" w:rsidP="00B542B7">
            <w:pPr>
              <w:widowControl/>
              <w:ind w:firstLineChars="200" w:firstLine="480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1435F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695CDA" w:rsidRP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加强组织领导，公司成立“彩虹关怀2011计划”领导小组及专项小组</w:t>
            </w:r>
            <w:r w:rsid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695CDA" w:rsidRP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负责活动的组织协调、策划安排、跟踪反馈等具体推进工作</w:t>
            </w:r>
            <w:r w:rsid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。2、</w:t>
            </w:r>
            <w:r w:rsidRPr="001435F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以</w:t>
            </w:r>
            <w:r w:rsid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需</w:t>
            </w:r>
            <w:r w:rsidRPr="001435F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为本，</w:t>
            </w:r>
            <w:r w:rsid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从员工的实际需求出发，</w:t>
            </w:r>
            <w:r w:rsidRPr="001435F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员工最需要的地方给予关怀的，不断丰富员工关爱形式。</w:t>
            </w:r>
            <w:r w:rsidRPr="001435F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2、以人为本，以</w:t>
            </w:r>
            <w:r w:rsid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工会</w:t>
            </w:r>
            <w:r w:rsidRPr="001435F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为载体加以适当的</w:t>
            </w:r>
            <w:r w:rsid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资金投入</w:t>
            </w:r>
            <w:r w:rsidRPr="001435F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，保障</w:t>
            </w:r>
            <w:r w:rsidR="00695CDA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“彩虹关怀”的顺利开展</w:t>
            </w:r>
            <w:r w:rsidRPr="001435F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01236" w:rsidRPr="001435F8" w:rsidTr="00B542B7">
        <w:trPr>
          <w:trHeight w:val="1343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体现的思想引导内容和目标</w:t>
            </w:r>
          </w:p>
        </w:tc>
        <w:tc>
          <w:tcPr>
            <w:tcW w:w="8402" w:type="dxa"/>
            <w:gridSpan w:val="5"/>
            <w:shd w:val="clear" w:color="auto" w:fill="auto"/>
          </w:tcPr>
          <w:p w:rsidR="00B542B7" w:rsidRPr="00B542B7" w:rsidRDefault="00B542B7" w:rsidP="00B542B7">
            <w:pPr>
              <w:widowControl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为全方位关注员工需求，为员工办好事办实事，切实为员工减负，营造和谐关爱的文化氛围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，缓解青年员工的心理压力。</w:t>
            </w:r>
          </w:p>
          <w:p w:rsidR="00B01236" w:rsidRPr="001435F8" w:rsidRDefault="00B542B7" w:rsidP="00B542B7">
            <w:pPr>
              <w:widowControl/>
              <w:ind w:firstLineChars="200" w:firstLine="480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进一步丰富员工关爱形式，提升员工幸福指数，为员工创造更为优质的人文环境。</w:t>
            </w:r>
          </w:p>
        </w:tc>
      </w:tr>
      <w:tr w:rsidR="00B01236" w:rsidRPr="001435F8" w:rsidTr="00E04F3E">
        <w:trPr>
          <w:trHeight w:val="2910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lastRenderedPageBreak/>
              <w:t>活动开展</w:t>
            </w:r>
          </w:p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情况及成效</w:t>
            </w:r>
          </w:p>
        </w:tc>
        <w:tc>
          <w:tcPr>
            <w:tcW w:w="8402" w:type="dxa"/>
            <w:gridSpan w:val="5"/>
            <w:shd w:val="clear" w:color="auto" w:fill="auto"/>
          </w:tcPr>
          <w:p w:rsid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0679C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福利再升级：福利待遇关系到员工的切身利益，历来是员工关注的焦点之一。今年来，公司在充分调研分析的基础上，对部分福利项目进行调整，进一步扩展员工福利资源，以符合员工新的需求，让员工全心全意发挥所能，以良好的精神状态投入到工作中。</w:t>
            </w:r>
          </w:p>
          <w:p w:rsidR="00B542B7" w:rsidRP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0679C0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健康有门道：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为保持员工最佳健康状态提供渠道、创造条件，让员工享受到全面、周到的健康服务，并掌握健康的生活方式，远离疾病，强身健体，提高生命质量。</w:t>
            </w:r>
          </w:p>
          <w:p w:rsidR="00B542B7" w:rsidRP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EAP活动：持续实施EA P（员工帮助计划），开展以电话咨询为主，QQ在线咨询、危机干预、驻场面询为辅的多形式心理健康服务，加强员工心理疏导，缓解思想压力。</w:t>
            </w:r>
          </w:p>
          <w:p w:rsidR="00B542B7" w:rsidRP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医院绿色通道：员工可通过健康预约电话在公司指定的医院畅享专业、精细、方便、快捷的健康管理服务，如专门的诊室接待、专门的医护服务人员全程陪同检查，以及代挂号、代取药、代取报告、代缴费等服务，避免“挂号看病难”的不便。</w:t>
            </w:r>
          </w:p>
          <w:p w:rsidR="00B542B7" w:rsidRP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生活无盲区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关注员工实际需求，将关爱的范畴延展到员工的生活及家庭，让员工在专家顾问的指导帮助下，破解生活难题，提升生活品质。</w:t>
            </w:r>
          </w:p>
          <w:p w:rsidR="00B542B7" w:rsidRP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亲子大讲堂：聘请知名亲子专家，围绕父母关心的儿童心理、智力开发、习惯养成等主题开展专题讲座及现场互动，帮助员工建立良好的亲子关系，提高员工亲子教育的有效性，营造和谐的家庭生活氛围。</w:t>
            </w:r>
          </w:p>
          <w:p w:rsid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法律咨询：在海丝梦网首页设置“法顾信箱”版块，不定时发布员工所关注的、与员工切身利益相关的法律常识和典型案例，供员工参考；同时，员工可以就个人生活及业务层面的法律问题进行咨询，公司法顾人员将会及时给出法律建议和执行方案，提升员工的法律意识和自我保护能力。</w:t>
            </w:r>
          </w:p>
          <w:p w:rsidR="00B542B7" w:rsidRP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出行更便捷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积极争取各种资源，让员工享受到动车、机场等场所的优质服务待遇，免去排队之忧，使出行更轻松、更顺畅。</w:t>
            </w:r>
          </w:p>
          <w:p w:rsidR="00B542B7" w:rsidRP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动车绿色通道：员工可在泉州动车站贵宾服务区享受包括免费茶点饮料、报刊阅览、动车班次到站提醒等服务。（具体服务说明详见附件一）</w:t>
            </w:r>
          </w:p>
          <w:p w:rsidR="00B542B7" w:rsidRP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</w:pP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机场绿色通道：员工可在晋江机场贵宾厅享受到贵宾候机服务和专署通道服务（即易登机服务），包括免费茶点、代办乘机手续和行李托运，代买机场税、保险，提供专用安检通道，提供专车送客登机等。</w:t>
            </w:r>
          </w:p>
          <w:p w:rsidR="00B01236" w:rsidRPr="00B542B7" w:rsidRDefault="00B542B7" w:rsidP="00B542B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通过一系列“彩虹关怀”行动，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提高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了青年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员工对彩虹关怀的认识，切实享受到组织关怀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提升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了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员工满意度，增强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了</w:t>
            </w:r>
            <w:r w:rsidRPr="00B542B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企业凝聚力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01236" w:rsidRPr="001435F8" w:rsidTr="00E04F3E">
        <w:trPr>
          <w:trHeight w:val="513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实施中的</w:t>
            </w:r>
          </w:p>
          <w:p w:rsidR="00B01236" w:rsidRPr="00515F94" w:rsidRDefault="00B01236" w:rsidP="00B542B7">
            <w:pPr>
              <w:pStyle w:val="a3"/>
              <w:jc w:val="both"/>
              <w:rPr>
                <w:rFonts w:ascii="黑体" w:eastAsia="黑体"/>
                <w:sz w:val="24"/>
                <w:szCs w:val="24"/>
              </w:rPr>
            </w:pPr>
            <w:r w:rsidRPr="00515F94">
              <w:rPr>
                <w:rFonts w:ascii="黑体" w:eastAsia="黑体" w:hint="eastAsia"/>
                <w:sz w:val="24"/>
                <w:szCs w:val="24"/>
              </w:rPr>
              <w:t>注意事项</w:t>
            </w:r>
          </w:p>
        </w:tc>
        <w:tc>
          <w:tcPr>
            <w:tcW w:w="8402" w:type="dxa"/>
            <w:gridSpan w:val="5"/>
            <w:shd w:val="clear" w:color="auto" w:fill="auto"/>
          </w:tcPr>
          <w:p w:rsidR="00B01236" w:rsidRPr="001435F8" w:rsidRDefault="00B01236" w:rsidP="00B542B7">
            <w:pPr>
              <w:widowControl/>
              <w:ind w:firstLineChars="200" w:firstLine="480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1435F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B01236" w:rsidRPr="004D1F04" w:rsidRDefault="00B01236" w:rsidP="00B542B7">
      <w:pPr>
        <w:pStyle w:val="a3"/>
        <w:jc w:val="both"/>
      </w:pPr>
    </w:p>
    <w:p w:rsidR="00B01236" w:rsidRPr="004D1F04" w:rsidRDefault="00B01236" w:rsidP="00B542B7">
      <w:pPr>
        <w:pStyle w:val="a3"/>
        <w:jc w:val="both"/>
      </w:pPr>
    </w:p>
    <w:sectPr w:rsidR="00B01236" w:rsidRPr="004D1F04" w:rsidSect="00F85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B5" w:rsidRDefault="001560B5" w:rsidP="00E4420E">
      <w:pPr>
        <w:ind w:firstLine="560"/>
      </w:pPr>
      <w:r>
        <w:separator/>
      </w:r>
    </w:p>
  </w:endnote>
  <w:endnote w:type="continuationSeparator" w:id="1">
    <w:p w:rsidR="001560B5" w:rsidRDefault="001560B5" w:rsidP="00E4420E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0E" w:rsidRDefault="00E4420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0E" w:rsidRDefault="00E442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0E" w:rsidRDefault="00E442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B5" w:rsidRDefault="001560B5" w:rsidP="00E4420E">
      <w:pPr>
        <w:ind w:firstLine="560"/>
      </w:pPr>
      <w:r>
        <w:separator/>
      </w:r>
    </w:p>
  </w:footnote>
  <w:footnote w:type="continuationSeparator" w:id="1">
    <w:p w:rsidR="001560B5" w:rsidRDefault="001560B5" w:rsidP="00E4420E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0E" w:rsidRDefault="00E442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0E" w:rsidRDefault="00E4420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0E" w:rsidRDefault="00E442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ABF"/>
    <w:multiLevelType w:val="hybridMultilevel"/>
    <w:tmpl w:val="253CD80A"/>
    <w:lvl w:ilvl="0" w:tplc="7AD6E198">
      <w:start w:val="1"/>
      <w:numFmt w:val="japaneseCounting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3DA1780F"/>
    <w:multiLevelType w:val="hybridMultilevel"/>
    <w:tmpl w:val="78FCF912"/>
    <w:lvl w:ilvl="0" w:tplc="28F0E65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E425DC6"/>
    <w:multiLevelType w:val="hybridMultilevel"/>
    <w:tmpl w:val="1D827A5E"/>
    <w:lvl w:ilvl="0" w:tplc="E640C5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855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CD5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5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E34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2D0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CFA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6F7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AAF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236"/>
    <w:rsid w:val="00024318"/>
    <w:rsid w:val="00032846"/>
    <w:rsid w:val="000E5E88"/>
    <w:rsid w:val="000F1A0B"/>
    <w:rsid w:val="001408F5"/>
    <w:rsid w:val="001560B5"/>
    <w:rsid w:val="001B1BE3"/>
    <w:rsid w:val="002A2663"/>
    <w:rsid w:val="002B7750"/>
    <w:rsid w:val="002D2A03"/>
    <w:rsid w:val="0030706E"/>
    <w:rsid w:val="00397C15"/>
    <w:rsid w:val="003A03A4"/>
    <w:rsid w:val="003A4C35"/>
    <w:rsid w:val="00424236"/>
    <w:rsid w:val="004A72A9"/>
    <w:rsid w:val="00592162"/>
    <w:rsid w:val="005A018A"/>
    <w:rsid w:val="00695CDA"/>
    <w:rsid w:val="006F1707"/>
    <w:rsid w:val="006F6DD4"/>
    <w:rsid w:val="00792FF4"/>
    <w:rsid w:val="00794787"/>
    <w:rsid w:val="008771A0"/>
    <w:rsid w:val="00882EED"/>
    <w:rsid w:val="00954771"/>
    <w:rsid w:val="009D2DB4"/>
    <w:rsid w:val="00A31468"/>
    <w:rsid w:val="00B01236"/>
    <w:rsid w:val="00B3358F"/>
    <w:rsid w:val="00B542B7"/>
    <w:rsid w:val="00C27898"/>
    <w:rsid w:val="00C71359"/>
    <w:rsid w:val="00CC0D2D"/>
    <w:rsid w:val="00D855C5"/>
    <w:rsid w:val="00D96A7C"/>
    <w:rsid w:val="00DA13E1"/>
    <w:rsid w:val="00E04F3E"/>
    <w:rsid w:val="00E44180"/>
    <w:rsid w:val="00E4420E"/>
    <w:rsid w:val="00E46047"/>
    <w:rsid w:val="00E74208"/>
    <w:rsid w:val="00EB5960"/>
    <w:rsid w:val="00ED6867"/>
    <w:rsid w:val="00EF727E"/>
    <w:rsid w:val="00F07409"/>
    <w:rsid w:val="00F4646C"/>
    <w:rsid w:val="00F85E45"/>
    <w:rsid w:val="00FA36D3"/>
    <w:rsid w:val="00FB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720" w:lineRule="auto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236"/>
    <w:pPr>
      <w:widowControl w:val="0"/>
      <w:spacing w:line="240" w:lineRule="auto"/>
      <w:ind w:firstLineChars="0" w:firstLine="0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01236"/>
    <w:pPr>
      <w:jc w:val="center"/>
    </w:pPr>
  </w:style>
  <w:style w:type="character" w:customStyle="1" w:styleId="Char">
    <w:name w:val="正文文本 Char"/>
    <w:basedOn w:val="a0"/>
    <w:link w:val="a3"/>
    <w:rsid w:val="00B01236"/>
    <w:rPr>
      <w:rFonts w:ascii="仿宋_GB2312" w:eastAsia="仿宋_GB2312"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95477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rsid w:val="00E44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420E"/>
    <w:rPr>
      <w:rFonts w:ascii="仿宋_GB2312"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E44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420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9795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8B5D-4517-46A7-A910-BAA28149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624</Words>
  <Characters>3562</Characters>
  <Application>Microsoft Office Word</Application>
  <DocSecurity>0</DocSecurity>
  <Lines>29</Lines>
  <Paragraphs>8</Paragraphs>
  <ScaleCrop>false</ScaleCrop>
  <Company>微软中国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王毅惠</dc:creator>
  <cp:keywords/>
  <dc:description/>
  <cp:lastModifiedBy>王毅惠</cp:lastModifiedBy>
  <cp:revision>132</cp:revision>
  <dcterms:created xsi:type="dcterms:W3CDTF">2011-12-19T00:52:00Z</dcterms:created>
  <dcterms:modified xsi:type="dcterms:W3CDTF">2011-12-19T06:56:00Z</dcterms:modified>
</cp:coreProperties>
</file>