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84B" w:rsidRPr="00126F30" w:rsidRDefault="00D2284B" w:rsidP="00D2284B">
      <w:pPr>
        <w:tabs>
          <w:tab w:val="left" w:pos="1080"/>
        </w:tabs>
        <w:ind w:right="44"/>
        <w:jc w:val="center"/>
        <w:rPr>
          <w:rFonts w:ascii="方正小标宋简体" w:eastAsia="方正小标宋简体"/>
          <w:sz w:val="44"/>
          <w:szCs w:val="44"/>
        </w:rPr>
      </w:pPr>
      <w:bookmarkStart w:id="0" w:name="_GoBack"/>
      <w:bookmarkEnd w:id="0"/>
      <w:r w:rsidRPr="00126F30">
        <w:rPr>
          <w:rFonts w:ascii="方正小标宋简体" w:eastAsia="方正小标宋简体" w:hint="eastAsia"/>
          <w:sz w:val="44"/>
          <w:szCs w:val="44"/>
        </w:rPr>
        <w:t xml:space="preserve"> “中国梦·申城美”推荐典型事迹材料表</w:t>
      </w:r>
    </w:p>
    <w:tbl>
      <w:tblPr>
        <w:tblW w:w="87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tblPr>
      <w:tblGrid>
        <w:gridCol w:w="1865"/>
        <w:gridCol w:w="3240"/>
        <w:gridCol w:w="1666"/>
        <w:gridCol w:w="1977"/>
      </w:tblGrid>
      <w:tr w:rsidR="00D2284B" w:rsidRPr="008E5B42" w:rsidTr="00B81A6C">
        <w:tc>
          <w:tcPr>
            <w:tcW w:w="1865" w:type="dxa"/>
            <w:vAlign w:val="center"/>
          </w:tcPr>
          <w:p w:rsidR="00D2284B" w:rsidRPr="008E5B42" w:rsidRDefault="00D2284B" w:rsidP="00714602">
            <w:pPr>
              <w:jc w:val="center"/>
              <w:rPr>
                <w:rFonts w:ascii="仿宋_GB2312" w:eastAsia="仿宋_GB2312"/>
                <w:b/>
                <w:sz w:val="30"/>
                <w:szCs w:val="30"/>
              </w:rPr>
            </w:pPr>
            <w:r>
              <w:rPr>
                <w:rFonts w:ascii="仿宋_GB2312" w:eastAsia="仿宋_GB2312" w:hint="eastAsia"/>
                <w:b/>
                <w:sz w:val="30"/>
                <w:szCs w:val="30"/>
              </w:rPr>
              <w:t>类    别</w:t>
            </w:r>
          </w:p>
        </w:tc>
        <w:tc>
          <w:tcPr>
            <w:tcW w:w="3240" w:type="dxa"/>
          </w:tcPr>
          <w:p w:rsidR="00D2284B" w:rsidRPr="008E5B42" w:rsidRDefault="00B571D6" w:rsidP="00714602">
            <w:pPr>
              <w:rPr>
                <w:rFonts w:ascii="仿宋_GB2312" w:eastAsia="仿宋_GB2312"/>
                <w:b/>
                <w:sz w:val="30"/>
                <w:szCs w:val="30"/>
              </w:rPr>
            </w:pPr>
            <w:r>
              <w:rPr>
                <w:rFonts w:ascii="仿宋_GB2312" w:eastAsia="仿宋_GB2312" w:hint="eastAsia"/>
                <w:b/>
                <w:sz w:val="30"/>
                <w:szCs w:val="30"/>
              </w:rPr>
              <w:t>公益美</w:t>
            </w:r>
          </w:p>
        </w:tc>
        <w:tc>
          <w:tcPr>
            <w:tcW w:w="1666" w:type="dxa"/>
            <w:vAlign w:val="center"/>
          </w:tcPr>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姓    名</w:t>
            </w:r>
          </w:p>
        </w:tc>
        <w:tc>
          <w:tcPr>
            <w:tcW w:w="1977" w:type="dxa"/>
          </w:tcPr>
          <w:p w:rsidR="00D2284B" w:rsidRPr="008E5B42" w:rsidRDefault="00B571D6" w:rsidP="00714602">
            <w:pPr>
              <w:rPr>
                <w:rFonts w:ascii="仿宋_GB2312" w:eastAsia="仿宋_GB2312"/>
                <w:b/>
                <w:sz w:val="30"/>
                <w:szCs w:val="30"/>
              </w:rPr>
            </w:pPr>
            <w:proofErr w:type="gramStart"/>
            <w:r>
              <w:rPr>
                <w:rFonts w:ascii="仿宋_GB2312" w:eastAsia="仿宋_GB2312" w:hint="eastAsia"/>
                <w:b/>
                <w:sz w:val="30"/>
                <w:szCs w:val="30"/>
              </w:rPr>
              <w:t>李瑾欣</w:t>
            </w:r>
            <w:proofErr w:type="gramEnd"/>
          </w:p>
        </w:tc>
      </w:tr>
      <w:tr w:rsidR="00D2284B" w:rsidRPr="008E5B42" w:rsidTr="00B81A6C">
        <w:tc>
          <w:tcPr>
            <w:tcW w:w="1865" w:type="dxa"/>
            <w:vAlign w:val="center"/>
          </w:tcPr>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出生日期</w:t>
            </w:r>
          </w:p>
        </w:tc>
        <w:tc>
          <w:tcPr>
            <w:tcW w:w="3240" w:type="dxa"/>
          </w:tcPr>
          <w:p w:rsidR="00D2284B" w:rsidRPr="008E5B42" w:rsidRDefault="009F1E07" w:rsidP="00714602">
            <w:pPr>
              <w:rPr>
                <w:rFonts w:ascii="仿宋_GB2312" w:eastAsia="仿宋_GB2312"/>
                <w:b/>
                <w:sz w:val="30"/>
                <w:szCs w:val="30"/>
              </w:rPr>
            </w:pPr>
            <w:r>
              <w:rPr>
                <w:rFonts w:ascii="仿宋_GB2312" w:eastAsia="仿宋_GB2312"/>
                <w:b/>
                <w:sz w:val="30"/>
                <w:szCs w:val="30"/>
              </w:rPr>
              <w:t>1992.08.11</w:t>
            </w:r>
          </w:p>
        </w:tc>
        <w:tc>
          <w:tcPr>
            <w:tcW w:w="1666" w:type="dxa"/>
            <w:vAlign w:val="center"/>
          </w:tcPr>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性   别</w:t>
            </w:r>
          </w:p>
        </w:tc>
        <w:tc>
          <w:tcPr>
            <w:tcW w:w="1977" w:type="dxa"/>
          </w:tcPr>
          <w:p w:rsidR="00D2284B" w:rsidRPr="008E5B42" w:rsidRDefault="00B571D6" w:rsidP="00714602">
            <w:pPr>
              <w:rPr>
                <w:rFonts w:ascii="仿宋_GB2312" w:eastAsia="仿宋_GB2312"/>
                <w:b/>
                <w:sz w:val="30"/>
                <w:szCs w:val="30"/>
              </w:rPr>
            </w:pPr>
            <w:r>
              <w:rPr>
                <w:rFonts w:ascii="仿宋_GB2312" w:eastAsia="仿宋_GB2312" w:hint="eastAsia"/>
                <w:b/>
                <w:sz w:val="30"/>
                <w:szCs w:val="30"/>
              </w:rPr>
              <w:t>女</w:t>
            </w:r>
          </w:p>
        </w:tc>
      </w:tr>
      <w:tr w:rsidR="00D2284B" w:rsidRPr="008E5B42" w:rsidTr="00B81A6C">
        <w:tc>
          <w:tcPr>
            <w:tcW w:w="1865" w:type="dxa"/>
            <w:vAlign w:val="center"/>
          </w:tcPr>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单   位</w:t>
            </w:r>
          </w:p>
        </w:tc>
        <w:tc>
          <w:tcPr>
            <w:tcW w:w="3240" w:type="dxa"/>
          </w:tcPr>
          <w:p w:rsidR="00D2284B" w:rsidRPr="00B81A6C" w:rsidRDefault="009F1E07" w:rsidP="00714602">
            <w:pPr>
              <w:rPr>
                <w:rFonts w:ascii="仿宋_GB2312" w:eastAsia="仿宋_GB2312"/>
                <w:b/>
                <w:sz w:val="24"/>
                <w:szCs w:val="24"/>
              </w:rPr>
            </w:pPr>
            <w:r w:rsidRPr="00B81A6C">
              <w:rPr>
                <w:rFonts w:ascii="仿宋_GB2312" w:eastAsia="仿宋_GB2312" w:hint="eastAsia"/>
                <w:b/>
                <w:sz w:val="24"/>
                <w:szCs w:val="24"/>
              </w:rPr>
              <w:t>上海第二工业大学人文与国际交流学院</w:t>
            </w:r>
          </w:p>
        </w:tc>
        <w:tc>
          <w:tcPr>
            <w:tcW w:w="1666" w:type="dxa"/>
            <w:vAlign w:val="center"/>
          </w:tcPr>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政治面貌</w:t>
            </w:r>
          </w:p>
        </w:tc>
        <w:tc>
          <w:tcPr>
            <w:tcW w:w="1977" w:type="dxa"/>
          </w:tcPr>
          <w:p w:rsidR="00D2284B" w:rsidRPr="008E5B42" w:rsidRDefault="00B571D6" w:rsidP="00714602">
            <w:pPr>
              <w:rPr>
                <w:rFonts w:ascii="仿宋_GB2312" w:eastAsia="仿宋_GB2312"/>
                <w:b/>
                <w:sz w:val="30"/>
                <w:szCs w:val="30"/>
              </w:rPr>
            </w:pPr>
            <w:r>
              <w:rPr>
                <w:rFonts w:ascii="仿宋_GB2312" w:eastAsia="仿宋_GB2312" w:hint="eastAsia"/>
                <w:b/>
                <w:sz w:val="30"/>
                <w:szCs w:val="30"/>
              </w:rPr>
              <w:t>预备党员</w:t>
            </w:r>
          </w:p>
        </w:tc>
      </w:tr>
      <w:tr w:rsidR="00D2284B" w:rsidRPr="008E5B42" w:rsidTr="00B81A6C">
        <w:tc>
          <w:tcPr>
            <w:tcW w:w="1865" w:type="dxa"/>
            <w:vAlign w:val="center"/>
          </w:tcPr>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 xml:space="preserve">职 </w:t>
            </w:r>
            <w:proofErr w:type="gramStart"/>
            <w:r w:rsidRPr="008E5B42">
              <w:rPr>
                <w:rFonts w:ascii="仿宋_GB2312" w:eastAsia="仿宋_GB2312" w:hint="eastAsia"/>
                <w:b/>
                <w:sz w:val="30"/>
                <w:szCs w:val="30"/>
              </w:rPr>
              <w:t>务</w:t>
            </w:r>
            <w:proofErr w:type="gramEnd"/>
          </w:p>
        </w:tc>
        <w:tc>
          <w:tcPr>
            <w:tcW w:w="3240" w:type="dxa"/>
          </w:tcPr>
          <w:p w:rsidR="00D2284B" w:rsidRPr="00B81A6C" w:rsidRDefault="009F1E07" w:rsidP="00714602">
            <w:pPr>
              <w:rPr>
                <w:rFonts w:ascii="仿宋_GB2312" w:eastAsia="仿宋_GB2312"/>
                <w:b/>
                <w:sz w:val="24"/>
                <w:szCs w:val="24"/>
              </w:rPr>
            </w:pPr>
            <w:r w:rsidRPr="00B81A6C">
              <w:rPr>
                <w:rFonts w:ascii="仿宋_GB2312" w:eastAsia="仿宋_GB2312" w:hint="eastAsia"/>
                <w:b/>
                <w:sz w:val="24"/>
                <w:szCs w:val="24"/>
              </w:rPr>
              <w:t>人文与国际交流学院团学联主席</w:t>
            </w:r>
          </w:p>
        </w:tc>
        <w:tc>
          <w:tcPr>
            <w:tcW w:w="1666" w:type="dxa"/>
            <w:vAlign w:val="center"/>
          </w:tcPr>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办公电话</w:t>
            </w:r>
          </w:p>
        </w:tc>
        <w:tc>
          <w:tcPr>
            <w:tcW w:w="1977" w:type="dxa"/>
          </w:tcPr>
          <w:p w:rsidR="00D2284B" w:rsidRPr="008E5B42" w:rsidRDefault="00D2284B" w:rsidP="00714602">
            <w:pPr>
              <w:rPr>
                <w:rFonts w:ascii="仿宋_GB2312" w:eastAsia="仿宋_GB2312"/>
                <w:b/>
                <w:sz w:val="30"/>
                <w:szCs w:val="30"/>
              </w:rPr>
            </w:pPr>
          </w:p>
        </w:tc>
      </w:tr>
      <w:tr w:rsidR="00D2284B" w:rsidRPr="008E5B42" w:rsidTr="00B81A6C">
        <w:tc>
          <w:tcPr>
            <w:tcW w:w="1865" w:type="dxa"/>
            <w:vAlign w:val="center"/>
          </w:tcPr>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电子邮箱</w:t>
            </w:r>
          </w:p>
        </w:tc>
        <w:tc>
          <w:tcPr>
            <w:tcW w:w="3240" w:type="dxa"/>
          </w:tcPr>
          <w:p w:rsidR="00D2284B" w:rsidRPr="008E5B42" w:rsidRDefault="009F1E07" w:rsidP="00714602">
            <w:pPr>
              <w:rPr>
                <w:rFonts w:ascii="仿宋_GB2312" w:eastAsia="仿宋_GB2312"/>
                <w:b/>
                <w:sz w:val="30"/>
                <w:szCs w:val="30"/>
              </w:rPr>
            </w:pPr>
            <w:r>
              <w:rPr>
                <w:rFonts w:ascii="仿宋_GB2312" w:eastAsia="仿宋_GB2312" w:hint="eastAsia"/>
                <w:b/>
                <w:sz w:val="30"/>
                <w:szCs w:val="30"/>
              </w:rPr>
              <w:t>lijinxinsspu@163.com</w:t>
            </w:r>
          </w:p>
        </w:tc>
        <w:tc>
          <w:tcPr>
            <w:tcW w:w="1666" w:type="dxa"/>
            <w:vAlign w:val="center"/>
          </w:tcPr>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手   机</w:t>
            </w:r>
          </w:p>
        </w:tc>
        <w:tc>
          <w:tcPr>
            <w:tcW w:w="1977" w:type="dxa"/>
          </w:tcPr>
          <w:p w:rsidR="00D2284B" w:rsidRPr="008E5B42" w:rsidRDefault="009F1E07" w:rsidP="00714602">
            <w:pPr>
              <w:rPr>
                <w:rFonts w:ascii="仿宋_GB2312" w:eastAsia="仿宋_GB2312"/>
                <w:b/>
                <w:sz w:val="30"/>
                <w:szCs w:val="30"/>
              </w:rPr>
            </w:pPr>
            <w:r>
              <w:rPr>
                <w:rFonts w:ascii="仿宋_GB2312" w:eastAsia="仿宋_GB2312" w:hint="eastAsia"/>
                <w:b/>
                <w:sz w:val="30"/>
                <w:szCs w:val="30"/>
              </w:rPr>
              <w:t>18817384547</w:t>
            </w:r>
          </w:p>
        </w:tc>
      </w:tr>
      <w:tr w:rsidR="00D2284B" w:rsidRPr="008E5B42" w:rsidTr="00B81A6C">
        <w:trPr>
          <w:trHeight w:val="4557"/>
        </w:trPr>
        <w:tc>
          <w:tcPr>
            <w:tcW w:w="1865" w:type="dxa"/>
            <w:vAlign w:val="center"/>
          </w:tcPr>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先</w:t>
            </w:r>
          </w:p>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进</w:t>
            </w:r>
          </w:p>
          <w:p w:rsidR="00D2284B" w:rsidRPr="008E5B42" w:rsidRDefault="00D2284B" w:rsidP="00714602">
            <w:pPr>
              <w:jc w:val="center"/>
              <w:rPr>
                <w:rFonts w:ascii="仿宋_GB2312" w:eastAsia="仿宋_GB2312"/>
                <w:b/>
                <w:sz w:val="30"/>
                <w:szCs w:val="30"/>
              </w:rPr>
            </w:pPr>
            <w:r w:rsidRPr="008E5B42">
              <w:rPr>
                <w:rFonts w:ascii="仿宋_GB2312" w:eastAsia="仿宋_GB2312" w:hint="eastAsia"/>
                <w:b/>
                <w:sz w:val="30"/>
                <w:szCs w:val="30"/>
              </w:rPr>
              <w:t>事</w:t>
            </w:r>
          </w:p>
          <w:p w:rsidR="00D2284B" w:rsidRPr="008E5B42" w:rsidRDefault="00D2284B" w:rsidP="00714602">
            <w:pPr>
              <w:jc w:val="center"/>
              <w:rPr>
                <w:rFonts w:ascii="仿宋_GB2312" w:eastAsia="仿宋_GB2312"/>
                <w:b/>
                <w:sz w:val="30"/>
                <w:szCs w:val="30"/>
              </w:rPr>
            </w:pPr>
            <w:proofErr w:type="gramStart"/>
            <w:r w:rsidRPr="008E5B42">
              <w:rPr>
                <w:rFonts w:ascii="仿宋_GB2312" w:eastAsia="仿宋_GB2312" w:hint="eastAsia"/>
                <w:b/>
                <w:sz w:val="30"/>
                <w:szCs w:val="30"/>
              </w:rPr>
              <w:t>迹</w:t>
            </w:r>
            <w:proofErr w:type="gramEnd"/>
          </w:p>
          <w:p w:rsidR="00D2284B" w:rsidRPr="008E5B42" w:rsidRDefault="00D2284B" w:rsidP="00714602">
            <w:pPr>
              <w:jc w:val="center"/>
              <w:rPr>
                <w:rFonts w:ascii="仿宋_GB2312" w:eastAsia="仿宋_GB2312"/>
                <w:b/>
                <w:sz w:val="30"/>
                <w:szCs w:val="30"/>
              </w:rPr>
            </w:pPr>
            <w:proofErr w:type="gramStart"/>
            <w:r w:rsidRPr="008E5B42">
              <w:rPr>
                <w:rFonts w:ascii="仿宋_GB2312" w:eastAsia="仿宋_GB2312" w:hint="eastAsia"/>
                <w:b/>
                <w:sz w:val="30"/>
                <w:szCs w:val="30"/>
              </w:rPr>
              <w:t>介</w:t>
            </w:r>
            <w:proofErr w:type="gramEnd"/>
          </w:p>
          <w:p w:rsidR="00D2284B" w:rsidRPr="008E5B42" w:rsidRDefault="00D2284B" w:rsidP="00714602">
            <w:pPr>
              <w:jc w:val="center"/>
              <w:rPr>
                <w:rFonts w:ascii="仿宋_GB2312" w:eastAsia="仿宋_GB2312"/>
                <w:b/>
                <w:sz w:val="30"/>
                <w:szCs w:val="30"/>
              </w:rPr>
            </w:pPr>
            <w:proofErr w:type="gramStart"/>
            <w:r w:rsidRPr="008E5B42">
              <w:rPr>
                <w:rFonts w:ascii="仿宋_GB2312" w:eastAsia="仿宋_GB2312" w:hint="eastAsia"/>
                <w:b/>
                <w:sz w:val="30"/>
                <w:szCs w:val="30"/>
              </w:rPr>
              <w:t>绍</w:t>
            </w:r>
            <w:proofErr w:type="gramEnd"/>
          </w:p>
          <w:p w:rsidR="00D2284B" w:rsidRPr="008E5B42" w:rsidRDefault="00D2284B" w:rsidP="00714602">
            <w:pPr>
              <w:spacing w:line="440" w:lineRule="exact"/>
              <w:rPr>
                <w:rFonts w:ascii="宋体" w:hAnsi="宋体" w:cs="宋体"/>
                <w:b/>
                <w:sz w:val="30"/>
                <w:szCs w:val="30"/>
              </w:rPr>
            </w:pPr>
            <w:r w:rsidRPr="00110272">
              <w:rPr>
                <w:rFonts w:ascii="仿宋_GB2312" w:eastAsia="仿宋_GB2312" w:hint="eastAsia"/>
                <w:sz w:val="24"/>
              </w:rPr>
              <w:t>（500字以内，有详细材料请另附）</w:t>
            </w:r>
          </w:p>
        </w:tc>
        <w:tc>
          <w:tcPr>
            <w:tcW w:w="6883" w:type="dxa"/>
            <w:gridSpan w:val="3"/>
          </w:tcPr>
          <w:p w:rsidR="00D2284B" w:rsidRPr="00B81A6C" w:rsidRDefault="00B81A6C" w:rsidP="00B81A6C">
            <w:pPr>
              <w:adjustRightInd w:val="0"/>
              <w:snapToGrid w:val="0"/>
              <w:spacing w:line="360" w:lineRule="exact"/>
              <w:rPr>
                <w:rFonts w:ascii="仿宋" w:eastAsia="仿宋" w:hAnsi="仿宋"/>
                <w:kern w:val="0"/>
                <w:sz w:val="24"/>
                <w:szCs w:val="24"/>
              </w:rPr>
            </w:pPr>
            <w:r w:rsidRPr="00B81A6C">
              <w:rPr>
                <w:rFonts w:ascii="仿宋" w:eastAsia="仿宋" w:hAnsi="仿宋" w:hint="eastAsia"/>
                <w:kern w:val="0"/>
                <w:sz w:val="24"/>
                <w:szCs w:val="24"/>
              </w:rPr>
              <w:t>从</w:t>
            </w:r>
            <w:r w:rsidRPr="00B81A6C">
              <w:rPr>
                <w:rFonts w:ascii="仿宋" w:eastAsia="仿宋" w:hAnsi="仿宋"/>
                <w:kern w:val="0"/>
                <w:sz w:val="24"/>
                <w:szCs w:val="24"/>
              </w:rPr>
              <w:t>2003</w:t>
            </w:r>
            <w:r w:rsidRPr="00B81A6C">
              <w:rPr>
                <w:rFonts w:ascii="仿宋" w:eastAsia="仿宋" w:hAnsi="仿宋" w:hint="eastAsia"/>
                <w:kern w:val="0"/>
                <w:sz w:val="24"/>
                <w:szCs w:val="24"/>
              </w:rPr>
              <w:t>年到</w:t>
            </w:r>
            <w:r w:rsidRPr="00B81A6C">
              <w:rPr>
                <w:rFonts w:ascii="仿宋" w:eastAsia="仿宋" w:hAnsi="仿宋"/>
                <w:kern w:val="0"/>
                <w:sz w:val="24"/>
                <w:szCs w:val="24"/>
              </w:rPr>
              <w:t>2013</w:t>
            </w:r>
            <w:r w:rsidRPr="00B81A6C">
              <w:rPr>
                <w:rFonts w:ascii="仿宋" w:eastAsia="仿宋" w:hAnsi="仿宋" w:hint="eastAsia"/>
                <w:kern w:val="0"/>
                <w:sz w:val="24"/>
                <w:szCs w:val="24"/>
              </w:rPr>
              <w:t>年，造血干细胞志愿者团队在学校的领导下，学院的关心下茁壮成长，越来越多的新生力量积极加入到队伍中。迄今为止，我校已有</w:t>
            </w:r>
            <w:r w:rsidRPr="00B81A6C">
              <w:rPr>
                <w:rFonts w:ascii="仿宋" w:eastAsia="仿宋" w:hAnsi="仿宋"/>
                <w:kern w:val="0"/>
                <w:sz w:val="24"/>
                <w:szCs w:val="24"/>
              </w:rPr>
              <w:t>3637</w:t>
            </w:r>
            <w:r w:rsidRPr="00B81A6C">
              <w:rPr>
                <w:rFonts w:ascii="仿宋" w:eastAsia="仿宋" w:hAnsi="仿宋" w:hint="eastAsia"/>
                <w:kern w:val="0"/>
                <w:sz w:val="24"/>
                <w:szCs w:val="24"/>
              </w:rPr>
              <w:t>名师</w:t>
            </w:r>
            <w:proofErr w:type="gramStart"/>
            <w:r w:rsidRPr="00B81A6C">
              <w:rPr>
                <w:rFonts w:ascii="仿宋" w:eastAsia="仿宋" w:hAnsi="仿宋" w:hint="eastAsia"/>
                <w:kern w:val="0"/>
                <w:sz w:val="24"/>
                <w:szCs w:val="24"/>
              </w:rPr>
              <w:t>生加入</w:t>
            </w:r>
            <w:proofErr w:type="gramEnd"/>
            <w:r w:rsidRPr="00B81A6C">
              <w:rPr>
                <w:rFonts w:ascii="仿宋" w:eastAsia="仿宋" w:hAnsi="仿宋" w:hint="eastAsia"/>
                <w:kern w:val="0"/>
                <w:sz w:val="24"/>
                <w:szCs w:val="24"/>
              </w:rPr>
              <w:t>中国造血干细胞捐献者资料库，</w:t>
            </w:r>
            <w:r w:rsidRPr="00B81A6C">
              <w:rPr>
                <w:rFonts w:ascii="仿宋" w:eastAsia="仿宋" w:hAnsi="仿宋"/>
                <w:kern w:val="0"/>
                <w:sz w:val="24"/>
                <w:szCs w:val="24"/>
              </w:rPr>
              <w:t>10</w:t>
            </w:r>
            <w:r w:rsidRPr="00B81A6C">
              <w:rPr>
                <w:rFonts w:ascii="仿宋" w:eastAsia="仿宋" w:hAnsi="仿宋" w:hint="eastAsia"/>
                <w:kern w:val="0"/>
                <w:sz w:val="24"/>
                <w:szCs w:val="24"/>
              </w:rPr>
              <w:t>例成功配型并捐献，挽救了</w:t>
            </w:r>
            <w:r w:rsidRPr="00B81A6C">
              <w:rPr>
                <w:rFonts w:ascii="仿宋" w:eastAsia="仿宋" w:hAnsi="仿宋"/>
                <w:kern w:val="0"/>
                <w:sz w:val="24"/>
                <w:szCs w:val="24"/>
              </w:rPr>
              <w:t>10</w:t>
            </w:r>
            <w:r w:rsidRPr="00B81A6C">
              <w:rPr>
                <w:rFonts w:ascii="仿宋" w:eastAsia="仿宋" w:hAnsi="仿宋" w:hint="eastAsia"/>
                <w:kern w:val="0"/>
                <w:sz w:val="24"/>
                <w:szCs w:val="24"/>
              </w:rPr>
              <w:t>个鲜活的生命，创上海市的高校造血干细胞捐献之最。这支志愿者团队曾获“上海第二工业大学精神文明创建优秀项目奖”“上海市科教党委系统社会主义精神文明十佳好人好事”、“上海市青年造血干细胞捐献志愿者活动先进集体”、“上海市青年五四奖章”、“上海市造血干细胞捐献特别支持奖”</w:t>
            </w:r>
            <w:r w:rsidRPr="00B81A6C">
              <w:rPr>
                <w:rFonts w:ascii="仿宋" w:eastAsia="仿宋" w:hAnsi="仿宋" w:hint="eastAsia"/>
                <w:color w:val="000000" w:themeColor="text1"/>
                <w:kern w:val="0"/>
                <w:sz w:val="24"/>
                <w:szCs w:val="24"/>
              </w:rPr>
              <w:t>“上海市造血干细胞捐献先进集体”</w:t>
            </w:r>
            <w:r w:rsidRPr="00B81A6C">
              <w:rPr>
                <w:rFonts w:ascii="仿宋" w:eastAsia="仿宋" w:hAnsi="仿宋" w:hint="eastAsia"/>
                <w:kern w:val="0"/>
                <w:sz w:val="24"/>
                <w:szCs w:val="24"/>
              </w:rPr>
              <w:t>等多项荣誉称号</w:t>
            </w:r>
            <w:r>
              <w:rPr>
                <w:rFonts w:ascii="仿宋" w:eastAsia="仿宋" w:hAnsi="仿宋" w:hint="eastAsia"/>
                <w:kern w:val="0"/>
                <w:sz w:val="24"/>
                <w:szCs w:val="24"/>
              </w:rPr>
              <w:t>。服务队</w:t>
            </w:r>
            <w:r w:rsidRPr="00B81A6C">
              <w:rPr>
                <w:rFonts w:ascii="仿宋" w:eastAsia="仿宋" w:hAnsi="仿宋" w:hint="eastAsia"/>
                <w:kern w:val="0"/>
                <w:sz w:val="24"/>
                <w:szCs w:val="24"/>
              </w:rPr>
              <w:t>开展</w:t>
            </w:r>
            <w:r>
              <w:rPr>
                <w:rFonts w:ascii="仿宋" w:eastAsia="仿宋" w:hAnsi="仿宋" w:hint="eastAsia"/>
                <w:kern w:val="0"/>
                <w:sz w:val="24"/>
                <w:szCs w:val="24"/>
              </w:rPr>
              <w:t>了</w:t>
            </w:r>
            <w:r w:rsidRPr="00B81A6C">
              <w:rPr>
                <w:rFonts w:ascii="仿宋" w:eastAsia="仿宋" w:hAnsi="仿宋" w:hint="eastAsia"/>
                <w:kern w:val="0"/>
                <w:sz w:val="24"/>
                <w:szCs w:val="24"/>
              </w:rPr>
              <w:t>“点燃生命希望”造血干细胞捐献志愿者服务队系列活动，通过活动更好的让身边人了解捐献造血干细胞，并同我们一起投入这项伟大的公益事业。</w:t>
            </w:r>
          </w:p>
        </w:tc>
      </w:tr>
      <w:tr w:rsidR="00D2284B" w:rsidRPr="008E5B42" w:rsidTr="00B81A6C">
        <w:trPr>
          <w:trHeight w:val="3064"/>
        </w:trPr>
        <w:tc>
          <w:tcPr>
            <w:tcW w:w="1865" w:type="dxa"/>
            <w:vAlign w:val="center"/>
          </w:tcPr>
          <w:p w:rsidR="00D2284B" w:rsidRPr="008E5B42" w:rsidRDefault="00D2284B" w:rsidP="00714602">
            <w:pPr>
              <w:spacing w:line="480" w:lineRule="exact"/>
              <w:jc w:val="center"/>
              <w:rPr>
                <w:rFonts w:ascii="仿宋_GB2312" w:eastAsia="仿宋_GB2312"/>
                <w:b/>
                <w:sz w:val="30"/>
                <w:szCs w:val="30"/>
              </w:rPr>
            </w:pPr>
            <w:r w:rsidRPr="008E5B42">
              <w:rPr>
                <w:rFonts w:ascii="仿宋_GB2312" w:eastAsia="仿宋_GB2312" w:hint="eastAsia"/>
                <w:b/>
                <w:sz w:val="30"/>
                <w:szCs w:val="30"/>
              </w:rPr>
              <w:t>推</w:t>
            </w:r>
          </w:p>
          <w:p w:rsidR="00D2284B" w:rsidRPr="008E5B42" w:rsidRDefault="00D2284B" w:rsidP="00714602">
            <w:pPr>
              <w:spacing w:line="480" w:lineRule="exact"/>
              <w:jc w:val="center"/>
              <w:rPr>
                <w:rFonts w:ascii="仿宋_GB2312" w:eastAsia="仿宋_GB2312"/>
                <w:b/>
                <w:sz w:val="30"/>
                <w:szCs w:val="30"/>
              </w:rPr>
            </w:pPr>
            <w:proofErr w:type="gramStart"/>
            <w:r w:rsidRPr="008E5B42">
              <w:rPr>
                <w:rFonts w:ascii="仿宋_GB2312" w:eastAsia="仿宋_GB2312" w:hint="eastAsia"/>
                <w:b/>
                <w:sz w:val="30"/>
                <w:szCs w:val="30"/>
              </w:rPr>
              <w:t>荐</w:t>
            </w:r>
            <w:proofErr w:type="gramEnd"/>
          </w:p>
          <w:p w:rsidR="00D2284B" w:rsidRPr="008E5B42" w:rsidRDefault="00D2284B" w:rsidP="00714602">
            <w:pPr>
              <w:spacing w:line="480" w:lineRule="exact"/>
              <w:jc w:val="center"/>
              <w:rPr>
                <w:rFonts w:ascii="仿宋_GB2312" w:eastAsia="仿宋_GB2312"/>
                <w:b/>
                <w:sz w:val="30"/>
                <w:szCs w:val="30"/>
              </w:rPr>
            </w:pPr>
            <w:r w:rsidRPr="008E5B42">
              <w:rPr>
                <w:rFonts w:ascii="仿宋_GB2312" w:eastAsia="仿宋_GB2312" w:hint="eastAsia"/>
                <w:b/>
                <w:sz w:val="30"/>
                <w:szCs w:val="30"/>
              </w:rPr>
              <w:t>单</w:t>
            </w:r>
          </w:p>
          <w:p w:rsidR="00D2284B" w:rsidRPr="008E5B42" w:rsidRDefault="00D2284B" w:rsidP="00714602">
            <w:pPr>
              <w:spacing w:line="480" w:lineRule="exact"/>
              <w:jc w:val="center"/>
              <w:rPr>
                <w:rFonts w:ascii="仿宋_GB2312" w:eastAsia="仿宋_GB2312"/>
                <w:b/>
                <w:sz w:val="30"/>
                <w:szCs w:val="30"/>
              </w:rPr>
            </w:pPr>
            <w:r w:rsidRPr="008E5B42">
              <w:rPr>
                <w:rFonts w:ascii="仿宋_GB2312" w:eastAsia="仿宋_GB2312" w:hint="eastAsia"/>
                <w:b/>
                <w:sz w:val="30"/>
                <w:szCs w:val="30"/>
              </w:rPr>
              <w:t>位</w:t>
            </w:r>
          </w:p>
          <w:p w:rsidR="00D2284B" w:rsidRPr="008E5B42" w:rsidRDefault="00D2284B" w:rsidP="00714602">
            <w:pPr>
              <w:spacing w:line="480" w:lineRule="exact"/>
              <w:jc w:val="center"/>
              <w:rPr>
                <w:rFonts w:ascii="仿宋_GB2312" w:eastAsia="仿宋_GB2312"/>
                <w:b/>
                <w:sz w:val="30"/>
                <w:szCs w:val="30"/>
              </w:rPr>
            </w:pPr>
            <w:r w:rsidRPr="008E5B42">
              <w:rPr>
                <w:rFonts w:ascii="仿宋_GB2312" w:eastAsia="仿宋_GB2312" w:hint="eastAsia"/>
                <w:b/>
                <w:sz w:val="30"/>
                <w:szCs w:val="30"/>
              </w:rPr>
              <w:t>意</w:t>
            </w:r>
          </w:p>
          <w:p w:rsidR="00D2284B" w:rsidRPr="008E5B42" w:rsidRDefault="00D2284B" w:rsidP="00714602">
            <w:pPr>
              <w:spacing w:line="480" w:lineRule="exact"/>
              <w:jc w:val="center"/>
              <w:rPr>
                <w:rFonts w:ascii="仿宋_GB2312" w:eastAsia="仿宋_GB2312"/>
                <w:b/>
                <w:sz w:val="30"/>
                <w:szCs w:val="30"/>
              </w:rPr>
            </w:pPr>
            <w:r w:rsidRPr="008E5B42">
              <w:rPr>
                <w:rFonts w:ascii="仿宋_GB2312" w:eastAsia="仿宋_GB2312" w:hint="eastAsia"/>
                <w:b/>
                <w:sz w:val="30"/>
                <w:szCs w:val="30"/>
              </w:rPr>
              <w:t>见</w:t>
            </w:r>
          </w:p>
        </w:tc>
        <w:tc>
          <w:tcPr>
            <w:tcW w:w="6883" w:type="dxa"/>
            <w:gridSpan w:val="3"/>
          </w:tcPr>
          <w:p w:rsidR="00D2284B" w:rsidRPr="008E5B42" w:rsidRDefault="00D2284B" w:rsidP="00714602">
            <w:pPr>
              <w:rPr>
                <w:rFonts w:ascii="仿宋_GB2312" w:eastAsia="仿宋_GB2312"/>
                <w:b/>
                <w:sz w:val="30"/>
                <w:szCs w:val="30"/>
              </w:rPr>
            </w:pPr>
          </w:p>
          <w:p w:rsidR="00D2284B" w:rsidRPr="008E5B42" w:rsidRDefault="00D2284B" w:rsidP="00714602">
            <w:pPr>
              <w:rPr>
                <w:rFonts w:ascii="仿宋_GB2312" w:eastAsia="仿宋_GB2312"/>
                <w:b/>
                <w:sz w:val="30"/>
                <w:szCs w:val="30"/>
              </w:rPr>
            </w:pPr>
          </w:p>
          <w:p w:rsidR="00D2284B" w:rsidRPr="008E5B42" w:rsidRDefault="00D2284B" w:rsidP="00714602">
            <w:pPr>
              <w:rPr>
                <w:rFonts w:ascii="仿宋_GB2312" w:eastAsia="仿宋_GB2312"/>
                <w:b/>
                <w:sz w:val="30"/>
                <w:szCs w:val="30"/>
              </w:rPr>
            </w:pPr>
          </w:p>
          <w:p w:rsidR="00D2284B" w:rsidRPr="008E5B42" w:rsidRDefault="00D2284B" w:rsidP="00714602">
            <w:pPr>
              <w:rPr>
                <w:rFonts w:ascii="仿宋_GB2312" w:eastAsia="仿宋_GB2312"/>
                <w:b/>
                <w:sz w:val="30"/>
                <w:szCs w:val="30"/>
              </w:rPr>
            </w:pPr>
            <w:r w:rsidRPr="008E5B42">
              <w:rPr>
                <w:rFonts w:ascii="仿宋_GB2312" w:eastAsia="仿宋_GB2312" w:hint="eastAsia"/>
                <w:b/>
                <w:sz w:val="30"/>
                <w:szCs w:val="30"/>
              </w:rPr>
              <w:t xml:space="preserve">                         </w:t>
            </w:r>
            <w:r w:rsidR="00FD16F2">
              <w:rPr>
                <w:rFonts w:ascii="仿宋_GB2312" w:eastAsia="仿宋_GB2312" w:hint="eastAsia"/>
                <w:b/>
                <w:sz w:val="30"/>
                <w:szCs w:val="30"/>
              </w:rPr>
              <w:t xml:space="preserve">2014 </w:t>
            </w:r>
            <w:r w:rsidRPr="008E5B42">
              <w:rPr>
                <w:rFonts w:ascii="仿宋_GB2312" w:eastAsia="仿宋_GB2312" w:hint="eastAsia"/>
                <w:b/>
                <w:sz w:val="30"/>
                <w:szCs w:val="30"/>
              </w:rPr>
              <w:t>年</w:t>
            </w:r>
            <w:r w:rsidR="00FD16F2">
              <w:rPr>
                <w:rFonts w:ascii="仿宋_GB2312" w:eastAsia="仿宋_GB2312" w:hint="eastAsia"/>
                <w:b/>
                <w:sz w:val="30"/>
                <w:szCs w:val="30"/>
              </w:rPr>
              <w:t>4</w:t>
            </w:r>
            <w:r w:rsidRPr="008E5B42">
              <w:rPr>
                <w:rFonts w:ascii="仿宋_GB2312" w:eastAsia="仿宋_GB2312" w:hint="eastAsia"/>
                <w:b/>
                <w:sz w:val="30"/>
                <w:szCs w:val="30"/>
              </w:rPr>
              <w:t>月</w:t>
            </w:r>
            <w:r w:rsidR="00FD16F2">
              <w:rPr>
                <w:rFonts w:ascii="仿宋_GB2312" w:eastAsia="仿宋_GB2312" w:hint="eastAsia"/>
                <w:b/>
                <w:sz w:val="30"/>
                <w:szCs w:val="30"/>
              </w:rPr>
              <w:t xml:space="preserve"> 11</w:t>
            </w:r>
            <w:r w:rsidRPr="008E5B42">
              <w:rPr>
                <w:rFonts w:ascii="仿宋_GB2312" w:eastAsia="仿宋_GB2312" w:hint="eastAsia"/>
                <w:b/>
                <w:sz w:val="30"/>
                <w:szCs w:val="30"/>
              </w:rPr>
              <w:t>日</w:t>
            </w:r>
          </w:p>
        </w:tc>
      </w:tr>
    </w:tbl>
    <w:p w:rsidR="00D2284B" w:rsidRPr="00126F30" w:rsidRDefault="00D2284B" w:rsidP="00D2284B">
      <w:pPr>
        <w:spacing w:line="440" w:lineRule="exact"/>
        <w:rPr>
          <w:rFonts w:ascii="仿宋_GB2312" w:eastAsia="仿宋_GB2312"/>
          <w:sz w:val="24"/>
        </w:rPr>
      </w:pPr>
      <w:r w:rsidRPr="00126F30">
        <w:rPr>
          <w:rFonts w:ascii="仿宋_GB2312" w:eastAsia="仿宋_GB2312" w:hint="eastAsia"/>
          <w:sz w:val="24"/>
        </w:rPr>
        <w:t>1、先进群体请在上端填写带头人资料。</w:t>
      </w:r>
    </w:p>
    <w:p w:rsidR="00D2284B" w:rsidRDefault="00D2284B" w:rsidP="00D2284B">
      <w:pPr>
        <w:spacing w:line="440" w:lineRule="exact"/>
        <w:rPr>
          <w:rFonts w:ascii="仿宋_GB2312" w:eastAsia="仿宋_GB2312"/>
          <w:sz w:val="24"/>
        </w:rPr>
        <w:sectPr w:rsidR="00D2284B" w:rsidSect="005939F8">
          <w:headerReference w:type="default" r:id="rId6"/>
          <w:footerReference w:type="even" r:id="rId7"/>
          <w:footerReference w:type="default" r:id="rId8"/>
          <w:pgSz w:w="11906" w:h="16838"/>
          <w:pgMar w:top="1418" w:right="1797" w:bottom="1418" w:left="1797" w:header="851" w:footer="992" w:gutter="0"/>
          <w:cols w:space="425"/>
          <w:docGrid w:type="lines" w:linePitch="312"/>
        </w:sectPr>
      </w:pPr>
      <w:r w:rsidRPr="00126F30">
        <w:rPr>
          <w:rFonts w:ascii="仿宋_GB2312" w:eastAsia="仿宋_GB2312" w:hint="eastAsia"/>
          <w:sz w:val="24"/>
        </w:rPr>
        <w:t>2、</w:t>
      </w:r>
      <w:r w:rsidRPr="00126F30">
        <w:rPr>
          <w:rFonts w:ascii="仿宋_GB2312" w:eastAsia="仿宋_GB2312" w:hint="eastAsia"/>
          <w:sz w:val="24"/>
        </w:rPr>
        <w:tab/>
        <w:t>类别：请在“申城先锋”</w:t>
      </w:r>
      <w:r>
        <w:rPr>
          <w:rFonts w:ascii="仿宋_GB2312" w:eastAsia="仿宋_GB2312" w:hint="eastAsia"/>
          <w:sz w:val="24"/>
        </w:rPr>
        <w:t>、“劳动美”、“邻里美”、“校园美”、“公益美”五大系列中选填。</w:t>
      </w:r>
    </w:p>
    <w:p w:rsidR="00B81A6C" w:rsidRDefault="00B81A6C" w:rsidP="00B81A6C">
      <w:pPr>
        <w:spacing w:line="460" w:lineRule="exact"/>
        <w:jc w:val="center"/>
        <w:rPr>
          <w:rFonts w:ascii="黑体" w:eastAsia="黑体"/>
          <w:sz w:val="28"/>
          <w:szCs w:val="28"/>
        </w:rPr>
      </w:pPr>
      <w:r w:rsidRPr="00000BBA">
        <w:rPr>
          <w:rFonts w:ascii="黑体" w:eastAsia="黑体" w:hint="eastAsia"/>
          <w:sz w:val="28"/>
          <w:szCs w:val="28"/>
        </w:rPr>
        <w:lastRenderedPageBreak/>
        <w:t>传承志愿颂青春，点燃希望爱相“髓”</w:t>
      </w:r>
    </w:p>
    <w:p w:rsidR="00B81A6C" w:rsidRPr="00E15B78" w:rsidRDefault="00B81A6C" w:rsidP="00B81A6C">
      <w:pPr>
        <w:spacing w:line="460" w:lineRule="exact"/>
        <w:jc w:val="center"/>
        <w:rPr>
          <w:rFonts w:asciiTheme="minorEastAsia" w:hAnsiTheme="minorEastAsia"/>
          <w:sz w:val="24"/>
          <w:szCs w:val="24"/>
        </w:rPr>
      </w:pPr>
      <w:r>
        <w:rPr>
          <w:rFonts w:asciiTheme="minorEastAsia" w:hAnsiTheme="minorEastAsia" w:hint="eastAsia"/>
          <w:sz w:val="24"/>
          <w:szCs w:val="24"/>
        </w:rPr>
        <w:t>——</w:t>
      </w:r>
      <w:r w:rsidRPr="00E15B78">
        <w:rPr>
          <w:rFonts w:asciiTheme="minorEastAsia" w:hAnsiTheme="minorEastAsia" w:hint="eastAsia"/>
          <w:sz w:val="24"/>
          <w:szCs w:val="24"/>
        </w:rPr>
        <w:t>上海第二工业大学造血干细胞志愿者服务队</w:t>
      </w:r>
    </w:p>
    <w:p w:rsidR="00B81A6C" w:rsidRDefault="00B81A6C" w:rsidP="00B81A6C">
      <w:pPr>
        <w:spacing w:line="460" w:lineRule="exact"/>
        <w:rPr>
          <w:sz w:val="24"/>
          <w:szCs w:val="24"/>
        </w:rPr>
      </w:pPr>
      <w:r w:rsidRPr="000C0BBF">
        <w:rPr>
          <w:sz w:val="24"/>
          <w:szCs w:val="24"/>
        </w:rPr>
        <w:t xml:space="preserve">　　</w:t>
      </w:r>
    </w:p>
    <w:p w:rsidR="00B81A6C" w:rsidRPr="000C0BBF" w:rsidRDefault="00B81A6C" w:rsidP="00B81A6C">
      <w:pPr>
        <w:spacing w:line="460" w:lineRule="exact"/>
        <w:rPr>
          <w:sz w:val="24"/>
          <w:szCs w:val="24"/>
        </w:rPr>
      </w:pPr>
      <w:r>
        <w:rPr>
          <w:rFonts w:hint="eastAsia"/>
          <w:sz w:val="24"/>
          <w:szCs w:val="24"/>
        </w:rPr>
        <w:t xml:space="preserve">    </w:t>
      </w:r>
      <w:r w:rsidRPr="000C0BBF">
        <w:rPr>
          <w:sz w:val="24"/>
          <w:szCs w:val="24"/>
        </w:rPr>
        <w:t>从</w:t>
      </w:r>
      <w:r w:rsidRPr="000C0BBF">
        <w:rPr>
          <w:sz w:val="24"/>
          <w:szCs w:val="24"/>
        </w:rPr>
        <w:t>2003</w:t>
      </w:r>
      <w:r w:rsidRPr="000C0BBF">
        <w:rPr>
          <w:sz w:val="24"/>
          <w:szCs w:val="24"/>
        </w:rPr>
        <w:t>年到</w:t>
      </w:r>
      <w:r w:rsidRPr="000C0BBF">
        <w:rPr>
          <w:sz w:val="24"/>
          <w:szCs w:val="24"/>
        </w:rPr>
        <w:t>2013</w:t>
      </w:r>
      <w:r w:rsidRPr="000C0BBF">
        <w:rPr>
          <w:sz w:val="24"/>
          <w:szCs w:val="24"/>
        </w:rPr>
        <w:t>年，</w:t>
      </w:r>
      <w:r>
        <w:rPr>
          <w:rFonts w:hint="eastAsia"/>
          <w:sz w:val="24"/>
          <w:szCs w:val="24"/>
        </w:rPr>
        <w:t>我校</w:t>
      </w:r>
      <w:r w:rsidRPr="000C0BBF">
        <w:rPr>
          <w:sz w:val="24"/>
          <w:szCs w:val="24"/>
        </w:rPr>
        <w:t>造血干细胞志愿者团队在</w:t>
      </w:r>
      <w:r>
        <w:rPr>
          <w:rFonts w:hint="eastAsia"/>
          <w:sz w:val="24"/>
          <w:szCs w:val="24"/>
        </w:rPr>
        <w:t>市红会的支持下，</w:t>
      </w:r>
      <w:r w:rsidRPr="000C0BBF">
        <w:rPr>
          <w:sz w:val="24"/>
          <w:szCs w:val="24"/>
        </w:rPr>
        <w:t>学校的领导下，学院的关心下茁壮成长，越来越多的新生力量积极加入到队伍中。迄今为止，我校已有</w:t>
      </w:r>
      <w:r w:rsidRPr="000C0BBF">
        <w:rPr>
          <w:sz w:val="24"/>
          <w:szCs w:val="24"/>
        </w:rPr>
        <w:t>3637</w:t>
      </w:r>
      <w:r w:rsidRPr="000C0BBF">
        <w:rPr>
          <w:sz w:val="24"/>
          <w:szCs w:val="24"/>
        </w:rPr>
        <w:t>名师</w:t>
      </w:r>
      <w:proofErr w:type="gramStart"/>
      <w:r w:rsidRPr="000C0BBF">
        <w:rPr>
          <w:sz w:val="24"/>
          <w:szCs w:val="24"/>
        </w:rPr>
        <w:t>生加入</w:t>
      </w:r>
      <w:proofErr w:type="gramEnd"/>
      <w:r w:rsidRPr="000C0BBF">
        <w:rPr>
          <w:sz w:val="24"/>
          <w:szCs w:val="24"/>
        </w:rPr>
        <w:t>中国造血干细胞捐献者资料库，</w:t>
      </w:r>
      <w:r w:rsidRPr="000C0BBF">
        <w:rPr>
          <w:sz w:val="24"/>
          <w:szCs w:val="24"/>
        </w:rPr>
        <w:t>10</w:t>
      </w:r>
      <w:r w:rsidRPr="000C0BBF">
        <w:rPr>
          <w:sz w:val="24"/>
          <w:szCs w:val="24"/>
        </w:rPr>
        <w:t>例成功配型并捐献，挽救了</w:t>
      </w:r>
      <w:r w:rsidRPr="000C0BBF">
        <w:rPr>
          <w:sz w:val="24"/>
          <w:szCs w:val="24"/>
        </w:rPr>
        <w:t>10</w:t>
      </w:r>
      <w:r w:rsidRPr="000C0BBF">
        <w:rPr>
          <w:sz w:val="24"/>
          <w:szCs w:val="24"/>
        </w:rPr>
        <w:t>个鲜活的生命，创上海市的高校造血干细胞捐献之最。这支志愿者团队曾获</w:t>
      </w:r>
      <w:r w:rsidRPr="000C0BBF">
        <w:rPr>
          <w:sz w:val="24"/>
          <w:szCs w:val="24"/>
        </w:rPr>
        <w:t>“</w:t>
      </w:r>
      <w:r w:rsidRPr="000C0BBF">
        <w:rPr>
          <w:sz w:val="24"/>
          <w:szCs w:val="24"/>
        </w:rPr>
        <w:t>上海第二工业大学精神文明创建优秀项目奖</w:t>
      </w:r>
      <w:r w:rsidRPr="000C0BBF">
        <w:rPr>
          <w:sz w:val="24"/>
          <w:szCs w:val="24"/>
        </w:rPr>
        <w:t>”“</w:t>
      </w:r>
      <w:r w:rsidRPr="000C0BBF">
        <w:rPr>
          <w:sz w:val="24"/>
          <w:szCs w:val="24"/>
        </w:rPr>
        <w:t>上海市科教党委系统社会主义精神文明十佳好人好事</w:t>
      </w:r>
      <w:r w:rsidRPr="000C0BBF">
        <w:rPr>
          <w:sz w:val="24"/>
          <w:szCs w:val="24"/>
        </w:rPr>
        <w:t>”</w:t>
      </w:r>
      <w:r w:rsidRPr="000C0BBF">
        <w:rPr>
          <w:sz w:val="24"/>
          <w:szCs w:val="24"/>
        </w:rPr>
        <w:t>、</w:t>
      </w:r>
      <w:r w:rsidRPr="000C0BBF">
        <w:rPr>
          <w:sz w:val="24"/>
          <w:szCs w:val="24"/>
        </w:rPr>
        <w:t>“</w:t>
      </w:r>
      <w:r w:rsidRPr="000C0BBF">
        <w:rPr>
          <w:sz w:val="24"/>
          <w:szCs w:val="24"/>
        </w:rPr>
        <w:t>上海市青年造血干细胞捐献志愿者活动先进集体</w:t>
      </w:r>
      <w:r w:rsidRPr="000C0BBF">
        <w:rPr>
          <w:sz w:val="24"/>
          <w:szCs w:val="24"/>
        </w:rPr>
        <w:t>”</w:t>
      </w:r>
      <w:r w:rsidRPr="000C0BBF">
        <w:rPr>
          <w:sz w:val="24"/>
          <w:szCs w:val="24"/>
        </w:rPr>
        <w:t>、</w:t>
      </w:r>
      <w:r w:rsidRPr="000C0BBF">
        <w:rPr>
          <w:sz w:val="24"/>
          <w:szCs w:val="24"/>
        </w:rPr>
        <w:t>“</w:t>
      </w:r>
      <w:r w:rsidRPr="000C0BBF">
        <w:rPr>
          <w:sz w:val="24"/>
          <w:szCs w:val="24"/>
        </w:rPr>
        <w:t>上海市青年五四奖章</w:t>
      </w:r>
      <w:r w:rsidRPr="000C0BBF">
        <w:rPr>
          <w:sz w:val="24"/>
          <w:szCs w:val="24"/>
        </w:rPr>
        <w:t>”</w:t>
      </w:r>
      <w:r w:rsidRPr="000C0BBF">
        <w:rPr>
          <w:sz w:val="24"/>
          <w:szCs w:val="24"/>
        </w:rPr>
        <w:t>、</w:t>
      </w:r>
      <w:r w:rsidRPr="000C0BBF">
        <w:rPr>
          <w:sz w:val="24"/>
          <w:szCs w:val="24"/>
        </w:rPr>
        <w:t>“</w:t>
      </w:r>
      <w:r w:rsidRPr="000C0BBF">
        <w:rPr>
          <w:sz w:val="24"/>
          <w:szCs w:val="24"/>
        </w:rPr>
        <w:t>上海市造血干细胞捐献特别支持奖</w:t>
      </w:r>
      <w:r w:rsidRPr="000C0BBF">
        <w:rPr>
          <w:sz w:val="24"/>
          <w:szCs w:val="24"/>
        </w:rPr>
        <w:t>”</w:t>
      </w:r>
      <w:r w:rsidRPr="000C0BBF">
        <w:rPr>
          <w:sz w:val="24"/>
          <w:szCs w:val="24"/>
        </w:rPr>
        <w:t>等多项荣誉称号。</w:t>
      </w:r>
    </w:p>
    <w:p w:rsidR="00B81A6C" w:rsidRPr="000C0BBF" w:rsidRDefault="00B81A6C" w:rsidP="00B81A6C">
      <w:pPr>
        <w:spacing w:line="460" w:lineRule="exact"/>
        <w:rPr>
          <w:sz w:val="24"/>
          <w:szCs w:val="24"/>
        </w:rPr>
      </w:pPr>
      <w:r w:rsidRPr="000C0BBF">
        <w:rPr>
          <w:sz w:val="24"/>
          <w:szCs w:val="24"/>
        </w:rPr>
        <w:t xml:space="preserve">　　一、领导重视，制度保障</w:t>
      </w:r>
    </w:p>
    <w:p w:rsidR="00B81A6C" w:rsidRPr="000C0BBF" w:rsidRDefault="00B81A6C" w:rsidP="00B81A6C">
      <w:pPr>
        <w:spacing w:line="460" w:lineRule="exact"/>
        <w:rPr>
          <w:sz w:val="24"/>
          <w:szCs w:val="24"/>
        </w:rPr>
      </w:pPr>
      <w:r w:rsidRPr="000C0BBF">
        <w:rPr>
          <w:sz w:val="24"/>
          <w:szCs w:val="24"/>
        </w:rPr>
        <w:t xml:space="preserve">　　学校不仅对于团队工作开展有部署，有指导，更是将支持重视落实到实处。如学校红十字会专门设立了造血干细胞志愿者专项经费，校团委、学院分团委也有相应配套经费下拨。学校为表弘扬志愿者杰出奉献的精神，颁发校优秀学生称号及校长奖。十年间，校领导，院领导对团队的各项活动都给予关心与指导，为这架生命之船起到了保驾护航的作用。团队先后制定了《上海第二工业大学造血干细胞志愿者管理制度》、《上海第二工业大学造血干细胞志愿者团队岗位职责》、《上海第二工业大学造血干细胞志愿者宣传招募流程》等文件保障各项活动明确规范。</w:t>
      </w:r>
    </w:p>
    <w:p w:rsidR="00B81A6C" w:rsidRPr="000C0BBF" w:rsidRDefault="00B81A6C" w:rsidP="00B81A6C">
      <w:pPr>
        <w:spacing w:line="460" w:lineRule="exact"/>
        <w:rPr>
          <w:sz w:val="24"/>
          <w:szCs w:val="24"/>
        </w:rPr>
      </w:pPr>
      <w:r w:rsidRPr="000C0BBF">
        <w:rPr>
          <w:sz w:val="24"/>
          <w:szCs w:val="24"/>
        </w:rPr>
        <w:t xml:space="preserve">　　二、建设团队，活动丰富</w:t>
      </w:r>
    </w:p>
    <w:p w:rsidR="00B81A6C" w:rsidRDefault="00B81A6C" w:rsidP="00B81A6C">
      <w:pPr>
        <w:spacing w:line="460" w:lineRule="exact"/>
        <w:ind w:firstLine="480"/>
        <w:rPr>
          <w:sz w:val="24"/>
          <w:szCs w:val="24"/>
        </w:rPr>
      </w:pPr>
      <w:r w:rsidRPr="001845BF">
        <w:rPr>
          <w:rFonts w:hint="eastAsia"/>
          <w:sz w:val="24"/>
          <w:szCs w:val="24"/>
        </w:rPr>
        <w:t>为了在我校的校园文化中，大学精神中，潜移默化的用学生喜闻乐见的活动方式来传递爱的影响，播撒生的希望，造血干细胞青年志愿者团队每年都会开展常规的“六个一”活动：一次主题海报评比，一次专题讲座，一次知识竞赛，一次爱心义卖，一次爱心路演活动，一次采样活动。每年的活动都会有不同的主题，不同的形式，</w:t>
      </w:r>
      <w:r w:rsidRPr="001845BF">
        <w:rPr>
          <w:rFonts w:hint="eastAsia"/>
          <w:sz w:val="24"/>
          <w:szCs w:val="24"/>
        </w:rPr>
        <w:t>10</w:t>
      </w:r>
      <w:r w:rsidRPr="001845BF">
        <w:rPr>
          <w:rFonts w:hint="eastAsia"/>
          <w:sz w:val="24"/>
          <w:szCs w:val="24"/>
        </w:rPr>
        <w:t>年的积累，在二工大的校园内营造了一种爱的氛围，心的传递。</w:t>
      </w:r>
      <w:r w:rsidRPr="000C0BBF">
        <w:rPr>
          <w:sz w:val="24"/>
          <w:szCs w:val="24"/>
        </w:rPr>
        <w:t>在团队原有结构的基础上，结合十周年庆典活动的特点，加强宣传力度，丰富组织形式，提升活动内涵。征集并确定了上海第二工业大学造血干细胞志愿者团队</w:t>
      </w:r>
      <w:r w:rsidRPr="000C0BBF">
        <w:rPr>
          <w:sz w:val="24"/>
          <w:szCs w:val="24"/>
        </w:rPr>
        <w:t>LOGO</w:t>
      </w:r>
      <w:r w:rsidRPr="000C0BBF">
        <w:rPr>
          <w:sz w:val="24"/>
          <w:szCs w:val="24"/>
        </w:rPr>
        <w:t>及口号，并邀请我校首位捐献者丁杰和第十位捐献者吴伟东，与志愿者们共同录制十年纪念歌曲《十年志愿》，为造血干细胞志愿宣传工作营造氛围。</w:t>
      </w:r>
    </w:p>
    <w:p w:rsidR="00B81A6C" w:rsidRDefault="00B81A6C" w:rsidP="00B81A6C">
      <w:pPr>
        <w:spacing w:line="460" w:lineRule="exact"/>
        <w:ind w:firstLine="480"/>
        <w:rPr>
          <w:sz w:val="24"/>
          <w:szCs w:val="24"/>
        </w:rPr>
      </w:pPr>
      <w:r>
        <w:rPr>
          <w:rFonts w:hint="eastAsia"/>
          <w:sz w:val="24"/>
          <w:szCs w:val="24"/>
        </w:rPr>
        <w:lastRenderedPageBreak/>
        <w:t>三、思想动员，人文关怀</w:t>
      </w:r>
    </w:p>
    <w:p w:rsidR="00B81A6C" w:rsidRDefault="00B81A6C" w:rsidP="00B81A6C">
      <w:pPr>
        <w:spacing w:line="460" w:lineRule="exact"/>
        <w:ind w:firstLine="480"/>
        <w:rPr>
          <w:sz w:val="24"/>
          <w:szCs w:val="24"/>
        </w:rPr>
      </w:pPr>
      <w:r>
        <w:rPr>
          <w:rFonts w:hint="eastAsia"/>
          <w:sz w:val="24"/>
          <w:szCs w:val="24"/>
        </w:rPr>
        <w:t>十年十例配对成功并顺利捐献，这么高的比率离不开造血干细胞志愿者家庭的理解，离不开红十字会、学校、学院的大力支持。经过对志愿者们的调查发现，造血干细胞捐献的最大阻力来自于对造血干细胞医学知识的相对匮乏，而阻力具体体现在家庭对学生身体健康的担忧。因此，我校注重思想动员，在加大对学生关于造血干细胞医学常识的宣传力度的同时，对学生的家庭成员也进行宣传及普及，受到了学生家长的理解和支持。同时，在志愿者配型成功后，学院启动相应的信息跟踪及反馈，了解其身体健康情况，并根据志愿者的身体状况调整教学等相关工作，为学生的顺利捐献及身体恢复提供有力支持。</w:t>
      </w:r>
    </w:p>
    <w:p w:rsidR="00B81A6C" w:rsidRDefault="00B81A6C" w:rsidP="00B81A6C">
      <w:pPr>
        <w:spacing w:line="460" w:lineRule="exact"/>
        <w:ind w:firstLine="480"/>
        <w:rPr>
          <w:sz w:val="24"/>
          <w:szCs w:val="24"/>
        </w:rPr>
      </w:pPr>
      <w:r>
        <w:rPr>
          <w:rFonts w:hint="eastAsia"/>
          <w:sz w:val="24"/>
          <w:szCs w:val="24"/>
        </w:rPr>
        <w:t>在此期间，学校、学院领导，包括学生处、教务处、后勤部等相关职能部处都为造血干细胞志愿者提供有效帮助。班级、学院、服务队组织志愿者师生轮流帮助捐献者家长照顾他们起居，在捐献结束后进行定期回访，了解身体恢复情况。</w:t>
      </w:r>
    </w:p>
    <w:p w:rsidR="00B81A6C" w:rsidRPr="000C0BBF" w:rsidRDefault="00B81A6C" w:rsidP="00B81A6C">
      <w:pPr>
        <w:spacing w:line="460" w:lineRule="exact"/>
        <w:rPr>
          <w:sz w:val="24"/>
          <w:szCs w:val="24"/>
        </w:rPr>
      </w:pPr>
      <w:r w:rsidRPr="000C0BBF">
        <w:rPr>
          <w:sz w:val="24"/>
          <w:szCs w:val="24"/>
        </w:rPr>
        <w:t xml:space="preserve">　　</w:t>
      </w:r>
      <w:r>
        <w:rPr>
          <w:rFonts w:hint="eastAsia"/>
          <w:sz w:val="24"/>
          <w:szCs w:val="24"/>
        </w:rPr>
        <w:t>四、全员育人，勇担责任</w:t>
      </w:r>
    </w:p>
    <w:p w:rsidR="00B81A6C" w:rsidRDefault="00B81A6C" w:rsidP="00B81A6C">
      <w:pPr>
        <w:spacing w:line="460" w:lineRule="exact"/>
        <w:rPr>
          <w:sz w:val="24"/>
          <w:szCs w:val="24"/>
        </w:rPr>
      </w:pPr>
      <w:r>
        <w:rPr>
          <w:rFonts w:hint="eastAsia"/>
          <w:sz w:val="24"/>
          <w:szCs w:val="24"/>
        </w:rPr>
        <w:t xml:space="preserve">    </w:t>
      </w:r>
      <w:r w:rsidRPr="008F7E18">
        <w:rPr>
          <w:rFonts w:hint="eastAsia"/>
          <w:sz w:val="24"/>
          <w:szCs w:val="24"/>
        </w:rPr>
        <w:t>学校的领导从制度上保障，经费上支持，给青年团队的成长好假护航，给爱的事业提供了成长的温室；学校的老师不仅自己撩起袖管参加造血干细胞志愿，用自己的行动引导爱的奉献，更在工作的点点滴滴中给同学进行大爱的教育，奉献的引导，责任感的培养。家长们鼎立的支持，用自己的默默支持，爱的坚守，引导着志愿者们不断的为生命而付出，为社会而担当。方方面面的力量</w:t>
      </w:r>
      <w:proofErr w:type="gramStart"/>
      <w:r w:rsidRPr="008F7E18">
        <w:rPr>
          <w:rFonts w:hint="eastAsia"/>
          <w:sz w:val="24"/>
          <w:szCs w:val="24"/>
        </w:rPr>
        <w:t>扶持着</w:t>
      </w:r>
      <w:proofErr w:type="gramEnd"/>
      <w:r w:rsidRPr="008F7E18">
        <w:rPr>
          <w:rFonts w:hint="eastAsia"/>
          <w:sz w:val="24"/>
          <w:szCs w:val="24"/>
        </w:rPr>
        <w:t>这样一支青年团队慢慢发芽，茁壮成长，更是形成了我校浓浓的大爱教育，在爱的引领下，让我们的心灵得到的提升，让我们的责任得到了担当。</w:t>
      </w:r>
    </w:p>
    <w:p w:rsidR="00B81A6C" w:rsidRPr="000C0BBF" w:rsidRDefault="00B81A6C" w:rsidP="00B81A6C">
      <w:pPr>
        <w:spacing w:line="460" w:lineRule="exact"/>
        <w:rPr>
          <w:sz w:val="24"/>
          <w:szCs w:val="24"/>
        </w:rPr>
      </w:pPr>
      <w:r>
        <w:rPr>
          <w:rFonts w:hint="eastAsia"/>
          <w:sz w:val="24"/>
          <w:szCs w:val="24"/>
        </w:rPr>
        <w:t xml:space="preserve">   </w:t>
      </w:r>
      <w:r>
        <w:rPr>
          <w:rFonts w:hint="eastAsia"/>
          <w:sz w:val="24"/>
          <w:szCs w:val="24"/>
        </w:rPr>
        <w:t>五</w:t>
      </w:r>
      <w:r w:rsidRPr="000C0BBF">
        <w:rPr>
          <w:sz w:val="24"/>
          <w:szCs w:val="24"/>
        </w:rPr>
        <w:t>、榜样示范，继往开来</w:t>
      </w:r>
    </w:p>
    <w:p w:rsidR="00B81A6C" w:rsidRDefault="00B81A6C" w:rsidP="00B81A6C">
      <w:pPr>
        <w:spacing w:line="460" w:lineRule="exact"/>
        <w:rPr>
          <w:sz w:val="24"/>
          <w:szCs w:val="24"/>
        </w:rPr>
      </w:pPr>
      <w:r>
        <w:rPr>
          <w:rFonts w:hint="eastAsia"/>
          <w:sz w:val="24"/>
          <w:szCs w:val="24"/>
        </w:rPr>
        <w:t xml:space="preserve">    </w:t>
      </w:r>
      <w:proofErr w:type="gramStart"/>
      <w:r w:rsidRPr="000C0BBF">
        <w:rPr>
          <w:sz w:val="24"/>
          <w:szCs w:val="24"/>
        </w:rPr>
        <w:t>从丁杰到</w:t>
      </w:r>
      <w:proofErr w:type="gramEnd"/>
      <w:r w:rsidRPr="000C0BBF">
        <w:rPr>
          <w:sz w:val="24"/>
          <w:szCs w:val="24"/>
        </w:rPr>
        <w:t>吴伟东，从第一例到第十例，每位捐献者都成为引领青年正能量的楷模。为继续传递爱的接力棒，营造志愿奉献的校园文化，</w:t>
      </w:r>
      <w:r w:rsidRPr="000C0BBF">
        <w:rPr>
          <w:sz w:val="24"/>
          <w:szCs w:val="24"/>
        </w:rPr>
        <w:t>11</w:t>
      </w:r>
      <w:r w:rsidRPr="000C0BBF">
        <w:rPr>
          <w:sz w:val="24"/>
          <w:szCs w:val="24"/>
        </w:rPr>
        <w:t>月</w:t>
      </w:r>
      <w:r w:rsidRPr="000C0BBF">
        <w:rPr>
          <w:sz w:val="24"/>
          <w:szCs w:val="24"/>
        </w:rPr>
        <w:t>27</w:t>
      </w:r>
      <w:r>
        <w:rPr>
          <w:sz w:val="24"/>
          <w:szCs w:val="24"/>
        </w:rPr>
        <w:t>日，人文与国际交流学院</w:t>
      </w:r>
      <w:r w:rsidRPr="000C0BBF">
        <w:rPr>
          <w:sz w:val="24"/>
          <w:szCs w:val="24"/>
        </w:rPr>
        <w:t>举办</w:t>
      </w:r>
      <w:r w:rsidRPr="000C0BBF">
        <w:rPr>
          <w:sz w:val="24"/>
          <w:szCs w:val="24"/>
        </w:rPr>
        <w:t>“</w:t>
      </w:r>
      <w:r w:rsidRPr="000C0BBF">
        <w:rPr>
          <w:sz w:val="24"/>
          <w:szCs w:val="24"/>
        </w:rPr>
        <w:t>生命相</w:t>
      </w:r>
      <w:r w:rsidRPr="000C0BBF">
        <w:rPr>
          <w:sz w:val="24"/>
          <w:szCs w:val="24"/>
        </w:rPr>
        <w:t>‘</w:t>
      </w:r>
      <w:r w:rsidRPr="000C0BBF">
        <w:rPr>
          <w:sz w:val="24"/>
          <w:szCs w:val="24"/>
        </w:rPr>
        <w:t>髓</w:t>
      </w:r>
      <w:r w:rsidRPr="000C0BBF">
        <w:rPr>
          <w:sz w:val="24"/>
          <w:szCs w:val="24"/>
        </w:rPr>
        <w:t>’”</w:t>
      </w:r>
      <w:r w:rsidRPr="000C0BBF">
        <w:rPr>
          <w:sz w:val="24"/>
          <w:szCs w:val="24"/>
        </w:rPr>
        <w:t>志愿者论坛。</w:t>
      </w:r>
      <w:r>
        <w:rPr>
          <w:rFonts w:hint="eastAsia"/>
          <w:sz w:val="24"/>
          <w:szCs w:val="24"/>
        </w:rPr>
        <w:t>邀请</w:t>
      </w:r>
      <w:r>
        <w:rPr>
          <w:sz w:val="24"/>
          <w:szCs w:val="24"/>
        </w:rPr>
        <w:t>市</w:t>
      </w:r>
      <w:r>
        <w:rPr>
          <w:rFonts w:hint="eastAsia"/>
          <w:sz w:val="24"/>
          <w:szCs w:val="24"/>
        </w:rPr>
        <w:t>红</w:t>
      </w:r>
      <w:r w:rsidRPr="000C0BBF">
        <w:rPr>
          <w:sz w:val="24"/>
          <w:szCs w:val="24"/>
        </w:rPr>
        <w:t>会的姜晓华</w:t>
      </w:r>
      <w:r>
        <w:rPr>
          <w:rFonts w:hint="eastAsia"/>
          <w:sz w:val="24"/>
          <w:szCs w:val="24"/>
        </w:rPr>
        <w:t>老师、我校和学院的分管</w:t>
      </w:r>
      <w:r w:rsidRPr="000C0BBF">
        <w:rPr>
          <w:sz w:val="24"/>
          <w:szCs w:val="24"/>
        </w:rPr>
        <w:t>领导出席活动。论坛邀请往年捐献者杨晨筠、曾泉峰和吴伟东与现场师生进行互动交流，为同学们普及医学常识，扫清疑虑。论坛现场座无虚席，捐献者们真挚的言语令现场师生动容。</w:t>
      </w:r>
    </w:p>
    <w:p w:rsidR="00810BCE" w:rsidRPr="00B81A6C" w:rsidRDefault="00B81A6C" w:rsidP="00B81A6C">
      <w:pPr>
        <w:spacing w:line="460" w:lineRule="exact"/>
        <w:ind w:firstLine="480"/>
        <w:rPr>
          <w:sz w:val="24"/>
          <w:szCs w:val="24"/>
        </w:rPr>
      </w:pPr>
      <w:r w:rsidRPr="00E40EB0">
        <w:rPr>
          <w:rFonts w:hint="eastAsia"/>
          <w:sz w:val="24"/>
          <w:szCs w:val="24"/>
        </w:rPr>
        <w:t>青年</w:t>
      </w:r>
      <w:r w:rsidRPr="00E40EB0">
        <w:rPr>
          <w:sz w:val="24"/>
          <w:szCs w:val="24"/>
        </w:rPr>
        <w:t>志愿者</w:t>
      </w:r>
      <w:r w:rsidRPr="00E40EB0">
        <w:rPr>
          <w:rFonts w:hint="eastAsia"/>
          <w:sz w:val="24"/>
          <w:szCs w:val="24"/>
        </w:rPr>
        <w:t>团队</w:t>
      </w:r>
      <w:proofErr w:type="gramStart"/>
      <w:r w:rsidRPr="00E40EB0">
        <w:rPr>
          <w:sz w:val="24"/>
          <w:szCs w:val="24"/>
        </w:rPr>
        <w:t>秉承</w:t>
      </w:r>
      <w:r w:rsidRPr="00E40EB0">
        <w:rPr>
          <w:rFonts w:hint="eastAsia"/>
          <w:sz w:val="24"/>
          <w:szCs w:val="24"/>
        </w:rPr>
        <w:t>着</w:t>
      </w:r>
      <w:proofErr w:type="gramEnd"/>
      <w:r w:rsidRPr="00E40EB0">
        <w:rPr>
          <w:sz w:val="24"/>
          <w:szCs w:val="24"/>
        </w:rPr>
        <w:t>这样的人生信条</w:t>
      </w:r>
      <w:r w:rsidRPr="00E40EB0">
        <w:rPr>
          <w:rFonts w:hint="eastAsia"/>
          <w:sz w:val="24"/>
          <w:szCs w:val="24"/>
        </w:rPr>
        <w:t>：</w:t>
      </w:r>
      <w:r w:rsidRPr="00E40EB0">
        <w:rPr>
          <w:sz w:val="24"/>
          <w:szCs w:val="24"/>
        </w:rPr>
        <w:t>用自己对社会的责任，</w:t>
      </w:r>
      <w:r w:rsidRPr="00E40EB0">
        <w:rPr>
          <w:rFonts w:hint="eastAsia"/>
          <w:sz w:val="24"/>
          <w:szCs w:val="24"/>
        </w:rPr>
        <w:t>不断地努力，不断地付出，明日的中华骨髓库将会更加的壮大，爱的希望工程将会更加宏伟与瑰丽！大学生的社会担当，社会责任感将不断地继承与发扬！</w:t>
      </w:r>
    </w:p>
    <w:sectPr w:rsidR="00810BCE" w:rsidRPr="00B81A6C" w:rsidSect="00D0088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94A" w:rsidRDefault="001B294A">
      <w:r>
        <w:separator/>
      </w:r>
    </w:p>
  </w:endnote>
  <w:endnote w:type="continuationSeparator" w:id="0">
    <w:p w:rsidR="001B294A" w:rsidRDefault="001B29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E92" w:rsidRDefault="00573D32" w:rsidP="00CC782D">
    <w:pPr>
      <w:pStyle w:val="a4"/>
      <w:framePr w:wrap="around" w:vAnchor="text" w:hAnchor="margin" w:xAlign="center" w:y="1"/>
      <w:rPr>
        <w:rStyle w:val="a5"/>
      </w:rPr>
    </w:pPr>
    <w:r>
      <w:rPr>
        <w:rStyle w:val="a5"/>
      </w:rPr>
      <w:fldChar w:fldCharType="begin"/>
    </w:r>
    <w:r w:rsidR="00B571D6">
      <w:rPr>
        <w:rStyle w:val="a5"/>
      </w:rPr>
      <w:instrText xml:space="preserve">PAGE  </w:instrText>
    </w:r>
    <w:r>
      <w:rPr>
        <w:rStyle w:val="a5"/>
      </w:rPr>
      <w:fldChar w:fldCharType="end"/>
    </w:r>
  </w:p>
  <w:p w:rsidR="00F02E92" w:rsidRDefault="001B294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E92" w:rsidRDefault="00573D32" w:rsidP="00CC782D">
    <w:pPr>
      <w:pStyle w:val="a4"/>
      <w:framePr w:wrap="around" w:vAnchor="text" w:hAnchor="margin" w:xAlign="center" w:y="1"/>
      <w:rPr>
        <w:rStyle w:val="a5"/>
      </w:rPr>
    </w:pPr>
    <w:r>
      <w:rPr>
        <w:rStyle w:val="a5"/>
      </w:rPr>
      <w:fldChar w:fldCharType="begin"/>
    </w:r>
    <w:r w:rsidR="00B571D6">
      <w:rPr>
        <w:rStyle w:val="a5"/>
      </w:rPr>
      <w:instrText xml:space="preserve">PAGE  </w:instrText>
    </w:r>
    <w:r>
      <w:rPr>
        <w:rStyle w:val="a5"/>
      </w:rPr>
      <w:fldChar w:fldCharType="separate"/>
    </w:r>
    <w:r w:rsidR="00B81A6C">
      <w:rPr>
        <w:rStyle w:val="a5"/>
        <w:noProof/>
      </w:rPr>
      <w:t>1</w:t>
    </w:r>
    <w:r>
      <w:rPr>
        <w:rStyle w:val="a5"/>
      </w:rPr>
      <w:fldChar w:fldCharType="end"/>
    </w:r>
  </w:p>
  <w:p w:rsidR="00F02E92" w:rsidRDefault="001B294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94A" w:rsidRDefault="001B294A">
      <w:r>
        <w:separator/>
      </w:r>
    </w:p>
  </w:footnote>
  <w:footnote w:type="continuationSeparator" w:id="0">
    <w:p w:rsidR="001B294A" w:rsidRDefault="001B29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6CD" w:rsidRDefault="001B294A" w:rsidP="002B63A6">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2284B"/>
    <w:rsid w:val="001B00A5"/>
    <w:rsid w:val="001B294A"/>
    <w:rsid w:val="00255598"/>
    <w:rsid w:val="00276EAB"/>
    <w:rsid w:val="004A5840"/>
    <w:rsid w:val="00573D32"/>
    <w:rsid w:val="00810BCE"/>
    <w:rsid w:val="009F1E07"/>
    <w:rsid w:val="00B571D6"/>
    <w:rsid w:val="00B81A6C"/>
    <w:rsid w:val="00C54657"/>
    <w:rsid w:val="00D2284B"/>
    <w:rsid w:val="00F85FAA"/>
    <w:rsid w:val="00FD16F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8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284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2284B"/>
    <w:rPr>
      <w:sz w:val="18"/>
      <w:szCs w:val="18"/>
    </w:rPr>
  </w:style>
  <w:style w:type="paragraph" w:styleId="a4">
    <w:name w:val="footer"/>
    <w:basedOn w:val="a"/>
    <w:link w:val="Char0"/>
    <w:unhideWhenUsed/>
    <w:rsid w:val="00D2284B"/>
    <w:pPr>
      <w:tabs>
        <w:tab w:val="center" w:pos="4153"/>
        <w:tab w:val="right" w:pos="8306"/>
      </w:tabs>
      <w:snapToGrid w:val="0"/>
      <w:jc w:val="left"/>
    </w:pPr>
    <w:rPr>
      <w:sz w:val="18"/>
      <w:szCs w:val="18"/>
    </w:rPr>
  </w:style>
  <w:style w:type="character" w:customStyle="1" w:styleId="Char0">
    <w:name w:val="页脚 Char"/>
    <w:basedOn w:val="a0"/>
    <w:link w:val="a4"/>
    <w:rsid w:val="00D2284B"/>
    <w:rPr>
      <w:sz w:val="18"/>
      <w:szCs w:val="18"/>
    </w:rPr>
  </w:style>
  <w:style w:type="character" w:styleId="a5">
    <w:name w:val="page number"/>
    <w:basedOn w:val="a0"/>
    <w:rsid w:val="00D2284B"/>
  </w:style>
  <w:style w:type="paragraph" w:customStyle="1" w:styleId="1">
    <w:name w:val="列出段落1"/>
    <w:basedOn w:val="a"/>
    <w:rsid w:val="00FD16F2"/>
    <w:pPr>
      <w:ind w:firstLineChars="200" w:firstLine="420"/>
    </w:pPr>
    <w:rPr>
      <w:rFonts w:ascii="Calibri" w:eastAsia="宋体" w:hAnsi="Calibri" w:cs="Times New Roman"/>
    </w:rPr>
  </w:style>
  <w:style w:type="paragraph" w:styleId="a6">
    <w:name w:val="annotation text"/>
    <w:basedOn w:val="a"/>
    <w:link w:val="Char1"/>
    <w:uiPriority w:val="99"/>
    <w:semiHidden/>
    <w:unhideWhenUsed/>
    <w:rsid w:val="00B81A6C"/>
    <w:pPr>
      <w:jc w:val="left"/>
    </w:pPr>
  </w:style>
  <w:style w:type="character" w:customStyle="1" w:styleId="Char1">
    <w:name w:val="批注文字 Char"/>
    <w:basedOn w:val="a0"/>
    <w:link w:val="a6"/>
    <w:uiPriority w:val="99"/>
    <w:semiHidden/>
    <w:rsid w:val="00B81A6C"/>
  </w:style>
  <w:style w:type="paragraph" w:styleId="a7">
    <w:name w:val="annotation subject"/>
    <w:basedOn w:val="a6"/>
    <w:next w:val="a6"/>
    <w:link w:val="Char2"/>
    <w:uiPriority w:val="99"/>
    <w:semiHidden/>
    <w:rsid w:val="00B81A6C"/>
    <w:rPr>
      <w:rFonts w:ascii="Times New Roman" w:eastAsia="宋体" w:hAnsi="Times New Roman" w:cs="Times New Roman"/>
      <w:b/>
      <w:bCs/>
      <w:szCs w:val="24"/>
    </w:rPr>
  </w:style>
  <w:style w:type="character" w:customStyle="1" w:styleId="Char2">
    <w:name w:val="批注主题 Char"/>
    <w:basedOn w:val="Char1"/>
    <w:link w:val="a7"/>
    <w:uiPriority w:val="99"/>
    <w:semiHidden/>
    <w:rsid w:val="00B81A6C"/>
    <w:rPr>
      <w:rFonts w:ascii="Times New Roman" w:eastAsia="宋体" w:hAnsi="Times New Roman"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8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284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2284B"/>
    <w:rPr>
      <w:sz w:val="18"/>
      <w:szCs w:val="18"/>
    </w:rPr>
  </w:style>
  <w:style w:type="paragraph" w:styleId="a4">
    <w:name w:val="footer"/>
    <w:basedOn w:val="a"/>
    <w:link w:val="Char0"/>
    <w:unhideWhenUsed/>
    <w:rsid w:val="00D2284B"/>
    <w:pPr>
      <w:tabs>
        <w:tab w:val="center" w:pos="4153"/>
        <w:tab w:val="right" w:pos="8306"/>
      </w:tabs>
      <w:snapToGrid w:val="0"/>
      <w:jc w:val="left"/>
    </w:pPr>
    <w:rPr>
      <w:sz w:val="18"/>
      <w:szCs w:val="18"/>
    </w:rPr>
  </w:style>
  <w:style w:type="character" w:customStyle="1" w:styleId="Char0">
    <w:name w:val="页脚 Char"/>
    <w:basedOn w:val="a0"/>
    <w:link w:val="a4"/>
    <w:rsid w:val="00D2284B"/>
    <w:rPr>
      <w:sz w:val="18"/>
      <w:szCs w:val="18"/>
    </w:rPr>
  </w:style>
  <w:style w:type="character" w:styleId="a5">
    <w:name w:val="page number"/>
    <w:basedOn w:val="a0"/>
    <w:rsid w:val="00D2284B"/>
  </w:style>
  <w:style w:type="paragraph" w:customStyle="1" w:styleId="1">
    <w:name w:val="列出段落1"/>
    <w:basedOn w:val="a"/>
    <w:rsid w:val="00FD16F2"/>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375</Words>
  <Characters>2140</Characters>
  <Application>Microsoft Office Word</Application>
  <DocSecurity>0</DocSecurity>
  <Lines>17</Lines>
  <Paragraphs>5</Paragraphs>
  <ScaleCrop>false</ScaleCrop>
  <Company>Sky123.Org</Company>
  <LinksUpToDate>false</LinksUpToDate>
  <CharactersWithSpaces>2510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xxl</cp:lastModifiedBy>
  <cp:revision>3</cp:revision>
  <dcterms:created xsi:type="dcterms:W3CDTF">2014-04-10T15:16:00Z</dcterms:created>
  <dcterms:modified xsi:type="dcterms:W3CDTF">2014-04-10T23:52:00Z</dcterms:modified>
</cp:coreProperties>
</file>