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215" w:rsidRDefault="00BA2215" w:rsidP="00BA2215">
      <w:pPr>
        <w:rPr>
          <w:rFonts w:hint="eastAsia"/>
        </w:rPr>
      </w:pPr>
    </w:p>
    <w:p w:rsidR="00BA2215" w:rsidRDefault="00BA2215" w:rsidP="00BA2215">
      <w:pPr>
        <w:rPr>
          <w:rFonts w:hint="eastAsia"/>
        </w:rPr>
      </w:pPr>
      <w:r>
        <w:rPr>
          <w:rFonts w:hint="eastAsia"/>
          <w:noProof/>
        </w:rPr>
        <w:drawing>
          <wp:anchor distT="0" distB="0" distL="114300" distR="114300" simplePos="0" relativeHeight="251660288" behindDoc="0" locked="0" layoutInCell="1" allowOverlap="1">
            <wp:simplePos x="0" y="0"/>
            <wp:positionH relativeFrom="column">
              <wp:posOffset>2676525</wp:posOffset>
            </wp:positionH>
            <wp:positionV relativeFrom="paragraph">
              <wp:posOffset>33655</wp:posOffset>
            </wp:positionV>
            <wp:extent cx="937260" cy="937260"/>
            <wp:effectExtent l="19050" t="0" r="0" b="0"/>
            <wp:wrapNone/>
            <wp:docPr id="2" name="图片 2" descr="2009040910114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9040910114543"/>
                    <pic:cNvPicPr>
                      <a:picLocks noChangeAspect="1" noChangeArrowheads="1"/>
                    </pic:cNvPicPr>
                  </pic:nvPicPr>
                  <pic:blipFill>
                    <a:blip r:embed="rId4" cstate="print"/>
                    <a:srcRect/>
                    <a:stretch>
                      <a:fillRect/>
                    </a:stretch>
                  </pic:blipFill>
                  <pic:spPr bwMode="auto">
                    <a:xfrm>
                      <a:off x="0" y="0"/>
                      <a:ext cx="937260" cy="937260"/>
                    </a:xfrm>
                    <a:prstGeom prst="rect">
                      <a:avLst/>
                    </a:prstGeom>
                    <a:noFill/>
                    <a:ln w="9525">
                      <a:noFill/>
                      <a:miter lim="800000"/>
                      <a:headEnd/>
                      <a:tailEnd/>
                    </a:ln>
                  </pic:spPr>
                </pic:pic>
              </a:graphicData>
            </a:graphic>
          </wp:anchor>
        </w:drawing>
      </w:r>
    </w:p>
    <w:p w:rsidR="00BA2215" w:rsidRDefault="00BA2215" w:rsidP="00BA2215">
      <w:pPr>
        <w:rPr>
          <w:rFonts w:hint="eastAsia"/>
        </w:rPr>
      </w:pPr>
    </w:p>
    <w:p w:rsidR="00BA2215" w:rsidRDefault="00BA2215" w:rsidP="00BA2215">
      <w:pPr>
        <w:ind w:firstLineChars="200" w:firstLine="420"/>
        <w:rPr>
          <w:rFonts w:hint="eastAsia"/>
          <w:u w:val="single"/>
        </w:rPr>
      </w:pPr>
    </w:p>
    <w:p w:rsidR="00BA2215" w:rsidRDefault="00BA2215" w:rsidP="00BA2215">
      <w:pPr>
        <w:ind w:firstLineChars="200" w:firstLine="420"/>
        <w:rPr>
          <w:rFonts w:hint="eastAsia"/>
          <w:u w:val="single"/>
        </w:rPr>
      </w:pPr>
    </w:p>
    <w:p w:rsidR="00BA2215" w:rsidRDefault="00BA2215" w:rsidP="00BA2215">
      <w:pPr>
        <w:ind w:firstLineChars="200" w:firstLine="420"/>
        <w:rPr>
          <w:rFonts w:hint="eastAsia"/>
        </w:rPr>
      </w:pPr>
    </w:p>
    <w:p w:rsidR="00BA2215" w:rsidRPr="00EF509F" w:rsidRDefault="00BA2215" w:rsidP="00BA2215">
      <w:pPr>
        <w:spacing w:line="500" w:lineRule="exact"/>
        <w:jc w:val="center"/>
        <w:rPr>
          <w:rFonts w:ascii="黑体" w:eastAsia="黑体" w:hAnsi="黑体" w:cs="宋体" w:hint="eastAsia"/>
          <w:b/>
          <w:color w:val="333333"/>
          <w:kern w:val="0"/>
          <w:sz w:val="28"/>
          <w:szCs w:val="28"/>
        </w:rPr>
      </w:pPr>
      <w:r w:rsidRPr="00EF509F">
        <w:rPr>
          <w:rFonts w:ascii="黑体" w:eastAsia="黑体" w:hAnsi="黑体" w:cs="宋体" w:hint="eastAsia"/>
          <w:b/>
          <w:color w:val="333333"/>
          <w:kern w:val="0"/>
          <w:sz w:val="28"/>
          <w:szCs w:val="28"/>
        </w:rPr>
        <w:t>共青团上海市委会</w:t>
      </w:r>
    </w:p>
    <w:p w:rsidR="00BA2215" w:rsidRPr="00EF509F" w:rsidRDefault="00BA2215" w:rsidP="00BA2215">
      <w:pPr>
        <w:spacing w:line="500" w:lineRule="exact"/>
        <w:jc w:val="center"/>
        <w:rPr>
          <w:rFonts w:ascii="宋体" w:hAnsi="宋体" w:cs="宋体" w:hint="eastAsia"/>
          <w:b/>
          <w:color w:val="333333"/>
          <w:kern w:val="0"/>
          <w:sz w:val="24"/>
          <w:szCs w:val="24"/>
        </w:rPr>
      </w:pPr>
      <w:r w:rsidRPr="00EF509F">
        <w:rPr>
          <w:rFonts w:ascii="黑体" w:eastAsia="黑体" w:hAnsi="黑体" w:hint="eastAsia"/>
          <w:b/>
          <w:sz w:val="24"/>
          <w:szCs w:val="24"/>
        </w:rPr>
        <w:t>“上海市青少年科技创新市长奖入围奖”10个 奖金总额1万</w:t>
      </w:r>
    </w:p>
    <w:p w:rsidR="00BA2215" w:rsidRDefault="00BA2215" w:rsidP="00BA2215">
      <w:pPr>
        <w:spacing w:line="400" w:lineRule="exact"/>
        <w:ind w:firstLineChars="200" w:firstLine="420"/>
        <w:rPr>
          <w:rFonts w:ascii="宋体" w:hAnsi="宋体" w:hint="eastAsia"/>
          <w:szCs w:val="21"/>
        </w:rPr>
      </w:pPr>
      <w:r w:rsidRPr="004D4833">
        <w:rPr>
          <w:rFonts w:ascii="宋体" w:hAnsi="宋体" w:hint="eastAsia"/>
          <w:szCs w:val="21"/>
        </w:rPr>
        <w:t>“上海市青少年科技创新市长奖”是经上海市人民政府批准，由共青团上海市委员会、上海市教育委员会、上海市科学技术委员会、上海市科学技术协会和上海市学生联合会等单位共同组织实施的一项具有导向性、示范性和群众性的科技创新奖项，每两年一次。此项评选主要是激励广大青少年更广泛地参与科技创新活动，提高科技创新意识和培养科技创新能力，营造一个全社会共同关心、支持青少年科技创新活动的良好氛围，全面促进青少年综合素质的提高。自2003年首次评选以来，得到了全市广大青少年的热烈响应。目前，累计已有来自中小学、大学、科研院所以及企事业单位的168名青少年参加了市级评审，共评选出21名“上海市青少年科技创新市长奖”获得者和19名“上海市青少年科技创新市长奖提名奖”获得者。他们身上集中体现了当代上海青少年刻苦钻研、勇于创新、开拓进取、奋发创业精神风貌，成为了广大青少年开展科技创新实践活动的优秀典范和杰出代表。</w:t>
      </w:r>
    </w:p>
    <w:p w:rsidR="00257E1C" w:rsidRPr="00BA2215" w:rsidRDefault="00257E1C"/>
    <w:sectPr w:rsidR="00257E1C" w:rsidRPr="00BA2215" w:rsidSect="00257E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2215"/>
    <w:rsid w:val="00257E1C"/>
    <w:rsid w:val="00BA22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21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2014-12-02T06:26:00Z</dcterms:created>
  <dcterms:modified xsi:type="dcterms:W3CDTF">2014-12-02T06:26:00Z</dcterms:modified>
</cp:coreProperties>
</file>