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70F" w:rsidRDefault="0050150E" w:rsidP="002E770F">
      <w:pPr>
        <w:spacing w:line="360" w:lineRule="auto"/>
        <w:jc w:val="center"/>
        <w:rPr>
          <w:rFonts w:asciiTheme="minorEastAsia" w:hAnsiTheme="minorEastAsia" w:cs="Times New Roman"/>
          <w:b/>
          <w:sz w:val="36"/>
          <w:szCs w:val="36"/>
        </w:rPr>
      </w:pPr>
      <w:r>
        <w:rPr>
          <w:rFonts w:asciiTheme="minorEastAsia" w:hAnsiTheme="minorEastAsia" w:cs="Times New Roman" w:hint="eastAsia"/>
          <w:b/>
          <w:sz w:val="36"/>
          <w:szCs w:val="36"/>
        </w:rPr>
        <w:t>建立</w:t>
      </w:r>
      <w:r w:rsidR="00131C92" w:rsidRPr="000E583C">
        <w:rPr>
          <w:rFonts w:asciiTheme="minorEastAsia" w:hAnsiTheme="minorEastAsia" w:cs="Times New Roman" w:hint="eastAsia"/>
          <w:b/>
          <w:sz w:val="36"/>
          <w:szCs w:val="36"/>
        </w:rPr>
        <w:t>“itongji</w:t>
      </w:r>
      <w:r w:rsidR="002E770F">
        <w:rPr>
          <w:rFonts w:asciiTheme="minorEastAsia" w:hAnsiTheme="minorEastAsia" w:cs="Times New Roman" w:hint="eastAsia"/>
          <w:b/>
          <w:sz w:val="36"/>
          <w:szCs w:val="36"/>
        </w:rPr>
        <w:t>-s</w:t>
      </w:r>
      <w:r w:rsidR="00131C92" w:rsidRPr="000E583C">
        <w:rPr>
          <w:rFonts w:asciiTheme="minorEastAsia" w:hAnsiTheme="minorEastAsia" w:cs="Times New Roman" w:hint="eastAsia"/>
          <w:b/>
          <w:sz w:val="36"/>
          <w:szCs w:val="36"/>
        </w:rPr>
        <w:t>”平台</w:t>
      </w:r>
      <w:r>
        <w:rPr>
          <w:rFonts w:asciiTheme="minorEastAsia" w:hAnsiTheme="minorEastAsia" w:cs="Times New Roman" w:hint="eastAsia"/>
          <w:b/>
          <w:sz w:val="36"/>
          <w:szCs w:val="36"/>
        </w:rPr>
        <w:t>，</w:t>
      </w:r>
      <w:r w:rsidR="002E770F">
        <w:rPr>
          <w:rFonts w:asciiTheme="minorEastAsia" w:hAnsiTheme="minorEastAsia" w:cs="Times New Roman" w:hint="eastAsia"/>
          <w:b/>
          <w:sz w:val="36"/>
          <w:szCs w:val="36"/>
        </w:rPr>
        <w:t>构建</w:t>
      </w:r>
      <w:r w:rsidR="002E770F" w:rsidRPr="000E583C">
        <w:rPr>
          <w:rFonts w:asciiTheme="minorEastAsia" w:hAnsiTheme="minorEastAsia" w:cs="Times New Roman" w:hint="eastAsia"/>
          <w:b/>
          <w:sz w:val="36"/>
          <w:szCs w:val="36"/>
        </w:rPr>
        <w:t>学生全面评价体系</w:t>
      </w:r>
    </w:p>
    <w:p w:rsidR="00E70189" w:rsidRPr="000E583C" w:rsidRDefault="002E770F" w:rsidP="00117E29">
      <w:pPr>
        <w:spacing w:afterLines="80" w:line="360" w:lineRule="auto"/>
        <w:jc w:val="center"/>
        <w:rPr>
          <w:rFonts w:asciiTheme="minorEastAsia" w:hAnsiTheme="minorEastAsia" w:cs="Times New Roman"/>
          <w:b/>
          <w:sz w:val="36"/>
          <w:szCs w:val="36"/>
        </w:rPr>
      </w:pPr>
      <w:r w:rsidRPr="000E583C">
        <w:rPr>
          <w:rFonts w:asciiTheme="minorEastAsia" w:hAnsiTheme="minorEastAsia" w:cs="Times New Roman" w:hint="eastAsia"/>
          <w:b/>
          <w:sz w:val="36"/>
          <w:szCs w:val="36"/>
        </w:rPr>
        <w:t>——</w:t>
      </w:r>
      <w:r w:rsidR="0050150E">
        <w:rPr>
          <w:rFonts w:asciiTheme="minorEastAsia" w:hAnsiTheme="minorEastAsia" w:cs="Times New Roman" w:hint="eastAsia"/>
          <w:b/>
          <w:sz w:val="36"/>
          <w:szCs w:val="36"/>
        </w:rPr>
        <w:t>探索打造高校学生第二</w:t>
      </w:r>
      <w:r w:rsidRPr="002E770F">
        <w:rPr>
          <w:rFonts w:asciiTheme="minorEastAsia" w:hAnsiTheme="minorEastAsia" w:cs="Times New Roman" w:hint="eastAsia"/>
          <w:b/>
          <w:sz w:val="36"/>
          <w:szCs w:val="36"/>
        </w:rPr>
        <w:t>成绩单</w:t>
      </w:r>
    </w:p>
    <w:p w:rsidR="008B46E8" w:rsidRDefault="0050150E" w:rsidP="008F2046">
      <w:pPr>
        <w:spacing w:line="360" w:lineRule="auto"/>
        <w:ind w:firstLineChars="200" w:firstLine="562"/>
        <w:rPr>
          <w:rFonts w:ascii="仿宋_GB2312" w:eastAsia="仿宋_GB2312" w:hAnsi="宋体" w:cs="Times New Roman"/>
          <w:b/>
          <w:sz w:val="28"/>
          <w:szCs w:val="28"/>
        </w:rPr>
      </w:pPr>
      <w:r>
        <w:rPr>
          <w:rFonts w:ascii="仿宋_GB2312" w:eastAsia="仿宋_GB2312" w:hAnsi="宋体" w:cs="Times New Roman" w:hint="eastAsia"/>
          <w:b/>
          <w:sz w:val="28"/>
          <w:szCs w:val="28"/>
        </w:rPr>
        <w:t>一、</w:t>
      </w:r>
      <w:r w:rsidR="00D815CA">
        <w:rPr>
          <w:rFonts w:ascii="仿宋_GB2312" w:eastAsia="仿宋_GB2312" w:hAnsi="宋体" w:cs="Times New Roman" w:hint="eastAsia"/>
          <w:b/>
          <w:sz w:val="28"/>
          <w:szCs w:val="28"/>
        </w:rPr>
        <w:t>“Itongji-S”平台建设</w:t>
      </w:r>
      <w:r>
        <w:rPr>
          <w:rFonts w:ascii="仿宋_GB2312" w:eastAsia="仿宋_GB2312" w:hAnsi="宋体" w:cs="Times New Roman" w:hint="eastAsia"/>
          <w:b/>
          <w:sz w:val="28"/>
          <w:szCs w:val="28"/>
        </w:rPr>
        <w:t>总体思路</w:t>
      </w:r>
    </w:p>
    <w:p w:rsidR="00AC2FA8" w:rsidRDefault="00BC401D" w:rsidP="00DD40DF">
      <w:pPr>
        <w:spacing w:line="360" w:lineRule="auto"/>
        <w:ind w:firstLineChars="200" w:firstLine="48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宋体" w:cs="Times New Roman" w:hint="eastAsia"/>
          <w:sz w:val="24"/>
          <w:szCs w:val="24"/>
        </w:rPr>
        <w:t>运用信息化手段进行管理是当代高校管理中常见的方法，在学校里每位学生</w:t>
      </w:r>
      <w:r w:rsidR="00AC2FA8" w:rsidRPr="000E583C">
        <w:rPr>
          <w:rFonts w:ascii="仿宋_GB2312" w:eastAsia="仿宋_GB2312" w:hAnsi="宋体" w:cs="Times New Roman" w:hint="eastAsia"/>
          <w:sz w:val="24"/>
          <w:szCs w:val="24"/>
        </w:rPr>
        <w:t>的学号、</w:t>
      </w:r>
      <w:r w:rsidR="00AC2FA8">
        <w:rPr>
          <w:rFonts w:ascii="仿宋_GB2312" w:eastAsia="仿宋_GB2312" w:hAnsi="宋体" w:cs="Times New Roman" w:hint="eastAsia"/>
          <w:sz w:val="24"/>
          <w:szCs w:val="24"/>
        </w:rPr>
        <w:t>课程学业</w:t>
      </w:r>
      <w:r w:rsidR="002D5E79">
        <w:rPr>
          <w:rFonts w:ascii="仿宋_GB2312" w:eastAsia="仿宋_GB2312" w:hAnsi="宋体" w:cs="Times New Roman" w:hint="eastAsia"/>
          <w:sz w:val="24"/>
          <w:szCs w:val="24"/>
        </w:rPr>
        <w:t>成绩等信息都是通过数据库进行保存的，既方便学生</w:t>
      </w:r>
      <w:r w:rsidR="00AC2FA8" w:rsidRPr="000E583C">
        <w:rPr>
          <w:rFonts w:ascii="仿宋_GB2312" w:eastAsia="仿宋_GB2312" w:hAnsi="宋体" w:cs="Times New Roman" w:hint="eastAsia"/>
          <w:sz w:val="24"/>
          <w:szCs w:val="24"/>
        </w:rPr>
        <w:t>查询、打印，也方便学校对学生</w:t>
      </w:r>
      <w:r w:rsidR="002D5E79">
        <w:rPr>
          <w:rFonts w:ascii="仿宋_GB2312" w:eastAsia="仿宋_GB2312" w:hAnsi="宋体" w:cs="Times New Roman" w:hint="eastAsia"/>
          <w:sz w:val="24"/>
          <w:szCs w:val="24"/>
        </w:rPr>
        <w:t>成长进行</w:t>
      </w:r>
      <w:r w:rsidR="00AC2FA8" w:rsidRPr="000E583C">
        <w:rPr>
          <w:rFonts w:ascii="仿宋_GB2312" w:eastAsia="仿宋_GB2312" w:hAnsi="宋体" w:cs="Times New Roman" w:hint="eastAsia"/>
          <w:sz w:val="24"/>
          <w:szCs w:val="24"/>
        </w:rPr>
        <w:t>分析</w:t>
      </w:r>
      <w:r w:rsidR="002D5E79">
        <w:rPr>
          <w:rFonts w:ascii="仿宋_GB2312" w:eastAsia="仿宋_GB2312" w:hAnsi="宋体" w:cs="Times New Roman" w:hint="eastAsia"/>
          <w:sz w:val="24"/>
          <w:szCs w:val="24"/>
        </w:rPr>
        <w:t>，进而改进教学方式，提高教学质量</w:t>
      </w:r>
      <w:r w:rsidR="00AC2FA8">
        <w:rPr>
          <w:rFonts w:ascii="仿宋_GB2312" w:eastAsia="仿宋_GB2312" w:hAnsi="宋体" w:cs="Times New Roman" w:hint="eastAsia"/>
          <w:sz w:val="24"/>
          <w:szCs w:val="24"/>
        </w:rPr>
        <w:t>。</w:t>
      </w:r>
      <w:r w:rsidR="002D5E79">
        <w:rPr>
          <w:rFonts w:ascii="仿宋_GB2312" w:eastAsia="仿宋_GB2312" w:hAnsi="宋体" w:cs="Times New Roman" w:hint="eastAsia"/>
          <w:sz w:val="24"/>
          <w:szCs w:val="24"/>
        </w:rPr>
        <w:t>目前，</w:t>
      </w:r>
      <w:r w:rsidR="00AC2FA8" w:rsidRPr="000E583C">
        <w:rPr>
          <w:rFonts w:ascii="仿宋_GB2312" w:eastAsia="仿宋_GB2312" w:hAnsi="宋体" w:cs="Times New Roman" w:hint="eastAsia"/>
          <w:sz w:val="24"/>
          <w:szCs w:val="24"/>
        </w:rPr>
        <w:t>学生</w:t>
      </w:r>
      <w:r w:rsidR="002D5E79">
        <w:rPr>
          <w:rFonts w:ascii="仿宋_GB2312" w:eastAsia="仿宋_GB2312" w:hAnsi="宋体" w:cs="Times New Roman" w:hint="eastAsia"/>
          <w:sz w:val="24"/>
          <w:szCs w:val="24"/>
        </w:rPr>
        <w:t>学业考试</w:t>
      </w:r>
      <w:r w:rsidR="00AC2FA8" w:rsidRPr="000E583C">
        <w:rPr>
          <w:rFonts w:ascii="仿宋_GB2312" w:eastAsia="仿宋_GB2312" w:hAnsi="宋体" w:cs="Times New Roman" w:hint="eastAsia"/>
          <w:sz w:val="24"/>
          <w:szCs w:val="24"/>
        </w:rPr>
        <w:t>成绩单，</w:t>
      </w:r>
      <w:r w:rsidR="002D5E79">
        <w:rPr>
          <w:rFonts w:ascii="仿宋_GB2312" w:eastAsia="仿宋_GB2312" w:hAnsi="宋体" w:cs="Times New Roman" w:hint="eastAsia"/>
          <w:sz w:val="24"/>
          <w:szCs w:val="24"/>
        </w:rPr>
        <w:t>对</w:t>
      </w:r>
      <w:r w:rsidR="00AC2FA8" w:rsidRPr="000E583C">
        <w:rPr>
          <w:rFonts w:ascii="仿宋_GB2312" w:eastAsia="仿宋_GB2312" w:hAnsi="宋体" w:cs="Times New Roman" w:hint="eastAsia"/>
          <w:sz w:val="24"/>
          <w:szCs w:val="24"/>
        </w:rPr>
        <w:t>大学学习情况一目了然。</w:t>
      </w:r>
      <w:r w:rsidR="00AC2FA8">
        <w:rPr>
          <w:rFonts w:ascii="仿宋_GB2312" w:eastAsia="仿宋_GB2312" w:hAnsi="宋体" w:cs="Times New Roman" w:hint="eastAsia"/>
          <w:sz w:val="24"/>
          <w:szCs w:val="24"/>
        </w:rPr>
        <w:t>但是在大学生生活中扮演着</w:t>
      </w:r>
      <w:r w:rsidR="00AC2FA8" w:rsidRPr="000E583C">
        <w:rPr>
          <w:rFonts w:ascii="仿宋_GB2312" w:eastAsia="仿宋_GB2312" w:hAnsi="宋体" w:cs="Times New Roman" w:hint="eastAsia"/>
          <w:sz w:val="24"/>
          <w:szCs w:val="24"/>
        </w:rPr>
        <w:t>重要角色的第二课堂活动却很少有统一的、权威的</w:t>
      </w:r>
      <w:r w:rsidR="00AC2FA8">
        <w:rPr>
          <w:rFonts w:ascii="仿宋_GB2312" w:eastAsia="仿宋_GB2312" w:hAnsi="宋体" w:cs="Times New Roman" w:hint="eastAsia"/>
          <w:sz w:val="24"/>
          <w:szCs w:val="24"/>
        </w:rPr>
        <w:t>信息化</w:t>
      </w:r>
      <w:r w:rsidR="00AC2FA8" w:rsidRPr="000E583C">
        <w:rPr>
          <w:rFonts w:ascii="仿宋_GB2312" w:eastAsia="仿宋_GB2312" w:hAnsi="宋体" w:cs="Times New Roman" w:hint="eastAsia"/>
          <w:sz w:val="24"/>
          <w:szCs w:val="24"/>
        </w:rPr>
        <w:t>认证，</w:t>
      </w:r>
      <w:r w:rsidR="00AC2FA8">
        <w:rPr>
          <w:rFonts w:ascii="仿宋_GB2312" w:eastAsia="仿宋_GB2312" w:hAnsi="宋体" w:cs="Times New Roman" w:hint="eastAsia"/>
          <w:sz w:val="24"/>
          <w:szCs w:val="24"/>
        </w:rPr>
        <w:t>这方面的记录还停留在纸质证书、</w:t>
      </w:r>
      <w:r>
        <w:rPr>
          <w:rFonts w:ascii="仿宋_GB2312" w:eastAsia="仿宋_GB2312" w:hAnsi="宋体" w:cs="Times New Roman" w:hint="eastAsia"/>
          <w:sz w:val="24"/>
          <w:szCs w:val="24"/>
        </w:rPr>
        <w:t>任职证明的阶段；由于不便保存、容易遗失等原因，</w:t>
      </w:r>
      <w:r w:rsidR="00AC2FA8" w:rsidRPr="000E583C">
        <w:rPr>
          <w:rFonts w:ascii="仿宋_GB2312" w:eastAsia="仿宋_GB2312" w:hAnsi="宋体" w:cs="Times New Roman" w:hint="eastAsia"/>
          <w:sz w:val="24"/>
          <w:szCs w:val="24"/>
        </w:rPr>
        <w:t>不能</w:t>
      </w:r>
      <w:r w:rsidR="00AC2FA8">
        <w:rPr>
          <w:rFonts w:ascii="仿宋_GB2312" w:eastAsia="仿宋_GB2312" w:hAnsi="宋体" w:cs="Times New Roman" w:hint="eastAsia"/>
          <w:sz w:val="24"/>
          <w:szCs w:val="24"/>
        </w:rPr>
        <w:t>全面地</w:t>
      </w:r>
      <w:r w:rsidR="00AC2FA8" w:rsidRPr="000E583C">
        <w:rPr>
          <w:rFonts w:ascii="仿宋_GB2312" w:eastAsia="仿宋_GB2312" w:hAnsi="宋体" w:cs="Times New Roman" w:hint="eastAsia"/>
          <w:sz w:val="24"/>
          <w:szCs w:val="24"/>
        </w:rPr>
        <w:t>记录学生的成长过程</w:t>
      </w:r>
      <w:r w:rsidR="00AC2FA8">
        <w:rPr>
          <w:rFonts w:ascii="仿宋_GB2312" w:eastAsia="仿宋_GB2312" w:hAnsi="宋体" w:cs="Times New Roman" w:hint="eastAsia"/>
          <w:sz w:val="24"/>
          <w:szCs w:val="24"/>
        </w:rPr>
        <w:t>和成长经历，无法为学生在大学期间的</w:t>
      </w:r>
      <w:r w:rsidR="00DD40DF">
        <w:rPr>
          <w:rFonts w:ascii="仿宋_GB2312" w:eastAsia="仿宋_GB2312" w:hAnsi="宋体" w:cs="Times New Roman" w:hint="eastAsia"/>
          <w:sz w:val="24"/>
          <w:szCs w:val="24"/>
        </w:rPr>
        <w:t>全面</w:t>
      </w:r>
      <w:r w:rsidR="00AC2FA8">
        <w:rPr>
          <w:rFonts w:ascii="仿宋_GB2312" w:eastAsia="仿宋_GB2312" w:hAnsi="宋体" w:cs="Times New Roman" w:hint="eastAsia"/>
          <w:sz w:val="24"/>
          <w:szCs w:val="24"/>
        </w:rPr>
        <w:t>评价提供</w:t>
      </w:r>
      <w:r w:rsidR="002D5E79">
        <w:rPr>
          <w:rFonts w:ascii="仿宋_GB2312" w:eastAsia="仿宋_GB2312" w:hAnsi="宋体" w:cs="Times New Roman" w:hint="eastAsia"/>
          <w:sz w:val="24"/>
          <w:szCs w:val="24"/>
        </w:rPr>
        <w:t>依据</w:t>
      </w:r>
      <w:r w:rsidR="00124611">
        <w:rPr>
          <w:rFonts w:ascii="仿宋_GB2312" w:eastAsia="仿宋_GB2312" w:hAnsi="宋体" w:cs="Times New Roman" w:hint="eastAsia"/>
          <w:sz w:val="24"/>
          <w:szCs w:val="24"/>
        </w:rPr>
        <w:t>。</w:t>
      </w:r>
    </w:p>
    <w:p w:rsidR="00D91C85" w:rsidRPr="000E583C" w:rsidRDefault="00BC401D" w:rsidP="00D91C85">
      <w:pPr>
        <w:spacing w:line="360" w:lineRule="auto"/>
        <w:ind w:firstLineChars="200" w:firstLine="48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宋体" w:cs="Times New Roman" w:hint="eastAsia"/>
          <w:sz w:val="24"/>
          <w:szCs w:val="24"/>
        </w:rPr>
        <w:t>近年来，</w:t>
      </w:r>
      <w:r w:rsidR="00AC2FA8" w:rsidRPr="000E583C">
        <w:rPr>
          <w:rFonts w:ascii="仿宋_GB2312" w:eastAsia="仿宋_GB2312" w:hAnsi="宋体" w:cs="Times New Roman" w:hint="eastAsia"/>
          <w:sz w:val="24"/>
          <w:szCs w:val="24"/>
        </w:rPr>
        <w:t>随着</w:t>
      </w:r>
      <w:r w:rsidR="00D91C85">
        <w:rPr>
          <w:rFonts w:ascii="仿宋_GB2312" w:eastAsia="仿宋_GB2312" w:hAnsi="宋体" w:cs="Times New Roman" w:hint="eastAsia"/>
          <w:sz w:val="24"/>
          <w:szCs w:val="24"/>
        </w:rPr>
        <w:t>同济大学人才培养模式改革的不断深化，校内一二课堂联动逐步加强，</w:t>
      </w:r>
      <w:r w:rsidR="00D91C85" w:rsidRPr="00D91C85">
        <w:rPr>
          <w:rFonts w:ascii="仿宋_GB2312" w:eastAsia="仿宋_GB2312" w:hAnsi="宋体" w:cs="Times New Roman" w:hint="eastAsia"/>
          <w:sz w:val="24"/>
          <w:szCs w:val="24"/>
        </w:rPr>
        <w:t>以创新实践能力为核心的大学生综合素质与能力</w:t>
      </w:r>
      <w:r w:rsidR="00D91C85">
        <w:rPr>
          <w:rFonts w:ascii="仿宋_GB2312" w:eastAsia="仿宋_GB2312" w:hAnsi="宋体" w:cs="Times New Roman" w:hint="eastAsia"/>
          <w:sz w:val="24"/>
          <w:szCs w:val="24"/>
        </w:rPr>
        <w:t>不断提升，学</w:t>
      </w:r>
      <w:r w:rsidR="00D91C85" w:rsidRPr="000E583C">
        <w:rPr>
          <w:rFonts w:ascii="仿宋_GB2312" w:eastAsia="仿宋_GB2312" w:hAnsi="宋体" w:cs="Times New Roman" w:hint="eastAsia"/>
          <w:sz w:val="24"/>
          <w:szCs w:val="24"/>
        </w:rPr>
        <w:t>生和社会对大学生在校期</w:t>
      </w:r>
      <w:r w:rsidR="00D91C85">
        <w:rPr>
          <w:rFonts w:ascii="仿宋_GB2312" w:eastAsia="仿宋_GB2312" w:hAnsi="宋体" w:cs="Times New Roman" w:hint="eastAsia"/>
          <w:sz w:val="24"/>
          <w:szCs w:val="24"/>
        </w:rPr>
        <w:t>间第二课堂活动经历</w:t>
      </w:r>
      <w:r>
        <w:rPr>
          <w:rFonts w:ascii="仿宋_GB2312" w:eastAsia="仿宋_GB2312" w:hAnsi="宋体" w:cs="Times New Roman" w:hint="eastAsia"/>
          <w:sz w:val="24"/>
          <w:szCs w:val="24"/>
        </w:rPr>
        <w:t>的重视程度</w:t>
      </w:r>
      <w:r w:rsidR="00D91C85">
        <w:rPr>
          <w:rFonts w:ascii="仿宋_GB2312" w:eastAsia="仿宋_GB2312" w:hAnsi="宋体" w:cs="Times New Roman" w:hint="eastAsia"/>
          <w:sz w:val="24"/>
          <w:szCs w:val="24"/>
        </w:rPr>
        <w:t>不断提高</w:t>
      </w:r>
      <w:r w:rsidR="00D91C85" w:rsidRPr="000E583C">
        <w:rPr>
          <w:rFonts w:ascii="仿宋_GB2312" w:eastAsia="仿宋_GB2312" w:hAnsi="宋体" w:cs="Times New Roman" w:hint="eastAsia"/>
          <w:sz w:val="24"/>
          <w:szCs w:val="24"/>
        </w:rPr>
        <w:t>，我们需要为学生提供一张“大学成长成绩单”，从更多角度反映大学生在学校的发展情况</w:t>
      </w:r>
      <w:r w:rsidR="00D91C85">
        <w:rPr>
          <w:rFonts w:ascii="仿宋_GB2312" w:eastAsia="仿宋_GB2312" w:hAnsi="宋体" w:cs="Times New Roman" w:hint="eastAsia"/>
          <w:sz w:val="24"/>
          <w:szCs w:val="24"/>
        </w:rPr>
        <w:t>，为</w:t>
      </w:r>
      <w:r w:rsidR="00D91C85" w:rsidRPr="000E583C">
        <w:rPr>
          <w:rFonts w:ascii="仿宋_GB2312" w:eastAsia="仿宋_GB2312" w:hAnsi="宋体" w:cs="Times New Roman" w:hint="eastAsia"/>
          <w:sz w:val="24"/>
          <w:szCs w:val="24"/>
        </w:rPr>
        <w:t>学生全面评价体系的建立</w:t>
      </w:r>
      <w:r w:rsidR="00D91C85">
        <w:rPr>
          <w:rFonts w:ascii="仿宋_GB2312" w:eastAsia="仿宋_GB2312" w:hAnsi="宋体" w:cs="Times New Roman" w:hint="eastAsia"/>
          <w:sz w:val="24"/>
          <w:szCs w:val="24"/>
        </w:rPr>
        <w:t>提供参考</w:t>
      </w:r>
      <w:r w:rsidR="00D91C85" w:rsidRPr="000E583C">
        <w:rPr>
          <w:rFonts w:ascii="仿宋_GB2312" w:eastAsia="仿宋_GB2312" w:hAnsi="宋体" w:cs="Times New Roman" w:hint="eastAsia"/>
          <w:sz w:val="24"/>
          <w:szCs w:val="24"/>
        </w:rPr>
        <w:t>。</w:t>
      </w:r>
    </w:p>
    <w:p w:rsidR="0050150E" w:rsidRDefault="00D91C85" w:rsidP="00D815CA">
      <w:pPr>
        <w:spacing w:line="360" w:lineRule="auto"/>
        <w:ind w:firstLineChars="200" w:firstLine="48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宋体" w:cs="Times New Roman" w:hint="eastAsia"/>
          <w:sz w:val="24"/>
          <w:szCs w:val="24"/>
        </w:rPr>
        <w:t>同济大学团委以学校</w:t>
      </w:r>
      <w:r w:rsidRPr="000E583C">
        <w:rPr>
          <w:rFonts w:ascii="仿宋_GB2312" w:eastAsia="仿宋_GB2312" w:hAnsi="宋体" w:cs="Times New Roman" w:hint="eastAsia"/>
          <w:sz w:val="24"/>
          <w:szCs w:val="24"/>
        </w:rPr>
        <w:t>智慧校园建设</w:t>
      </w:r>
      <w:r w:rsidR="00BC401D">
        <w:rPr>
          <w:rFonts w:ascii="仿宋_GB2312" w:eastAsia="仿宋_GB2312" w:hAnsi="宋体" w:cs="Times New Roman" w:hint="eastAsia"/>
          <w:sz w:val="24"/>
          <w:szCs w:val="24"/>
        </w:rPr>
        <w:t>为契机打造</w:t>
      </w:r>
      <w:r>
        <w:rPr>
          <w:rFonts w:ascii="仿宋_GB2312" w:eastAsia="仿宋_GB2312" w:hAnsi="宋体" w:cs="Times New Roman" w:hint="eastAsia"/>
          <w:sz w:val="24"/>
          <w:szCs w:val="24"/>
        </w:rPr>
        <w:t>“Itongji-S”平台，利用信息化的手段开发PC端系统和APP平台，</w:t>
      </w:r>
      <w:r w:rsidR="00EE1F6F">
        <w:rPr>
          <w:rFonts w:ascii="仿宋_GB2312" w:eastAsia="仿宋_GB2312" w:hAnsi="宋体" w:cs="Times New Roman" w:hint="eastAsia"/>
          <w:sz w:val="24"/>
          <w:szCs w:val="24"/>
        </w:rPr>
        <w:t>将学生在校期间参与的</w:t>
      </w:r>
      <w:r w:rsidR="002D5E79">
        <w:rPr>
          <w:rFonts w:ascii="仿宋_GB2312" w:eastAsia="仿宋_GB2312" w:hAnsi="宋体" w:cs="Times New Roman" w:hint="eastAsia"/>
          <w:sz w:val="24"/>
          <w:szCs w:val="24"/>
        </w:rPr>
        <w:t>创新创业、</w:t>
      </w:r>
      <w:r w:rsidR="00EE1F6F">
        <w:rPr>
          <w:rFonts w:ascii="仿宋_GB2312" w:eastAsia="仿宋_GB2312" w:hAnsi="宋体" w:cs="Times New Roman" w:hint="eastAsia"/>
          <w:sz w:val="24"/>
          <w:szCs w:val="24"/>
        </w:rPr>
        <w:t>国际交流、志愿服务、社会实践、</w:t>
      </w:r>
      <w:r w:rsidR="002D5E79">
        <w:rPr>
          <w:rFonts w:ascii="仿宋_GB2312" w:eastAsia="仿宋_GB2312" w:hAnsi="宋体" w:cs="Times New Roman" w:hint="eastAsia"/>
          <w:sz w:val="24"/>
          <w:szCs w:val="24"/>
        </w:rPr>
        <w:t>校园文化</w:t>
      </w:r>
      <w:r w:rsidR="00EE1F6F">
        <w:rPr>
          <w:rFonts w:ascii="仿宋_GB2312" w:eastAsia="仿宋_GB2312" w:hAnsi="宋体" w:cs="Times New Roman" w:hint="eastAsia"/>
          <w:sz w:val="24"/>
          <w:szCs w:val="24"/>
        </w:rPr>
        <w:t>等校内活动和取得的除课业成绩之外的内容</w:t>
      </w:r>
      <w:r w:rsidR="002D5E79">
        <w:rPr>
          <w:rFonts w:ascii="仿宋_GB2312" w:eastAsia="仿宋_GB2312" w:hAnsi="宋体" w:cs="Times New Roman" w:hint="eastAsia"/>
          <w:sz w:val="24"/>
          <w:szCs w:val="24"/>
        </w:rPr>
        <w:t>记</w:t>
      </w:r>
      <w:r w:rsidR="00EE1F6F">
        <w:rPr>
          <w:rFonts w:ascii="仿宋_GB2312" w:eastAsia="仿宋_GB2312" w:hAnsi="宋体" w:cs="Times New Roman" w:hint="eastAsia"/>
          <w:sz w:val="24"/>
          <w:szCs w:val="24"/>
        </w:rPr>
        <w:t>录下来，进行分类管理；与学校一课堂的学习成绩单对接，实现一二课堂互动；与教务处、研究生院共同构建学校对学生的全面评价体系。</w:t>
      </w:r>
    </w:p>
    <w:p w:rsidR="00D815CA" w:rsidRDefault="001529A8" w:rsidP="00D815CA">
      <w:pPr>
        <w:spacing w:line="360" w:lineRule="auto"/>
        <w:ind w:firstLineChars="200" w:firstLine="562"/>
        <w:rPr>
          <w:rFonts w:ascii="仿宋_GB2312" w:eastAsia="仿宋_GB2312" w:hAnsi="宋体" w:cs="Times New Roman"/>
          <w:b/>
          <w:sz w:val="28"/>
          <w:szCs w:val="28"/>
        </w:rPr>
      </w:pPr>
      <w:r>
        <w:rPr>
          <w:rFonts w:ascii="仿宋_GB2312" w:eastAsia="仿宋_GB2312" w:hAnsi="宋体" w:cs="Times New Roman" w:hint="eastAsia"/>
          <w:b/>
          <w:sz w:val="28"/>
          <w:szCs w:val="28"/>
        </w:rPr>
        <w:t>二、</w:t>
      </w:r>
      <w:r w:rsidR="00D815CA">
        <w:rPr>
          <w:rFonts w:ascii="仿宋_GB2312" w:eastAsia="仿宋_GB2312" w:hAnsi="宋体" w:cs="Times New Roman" w:hint="eastAsia"/>
          <w:b/>
          <w:sz w:val="28"/>
          <w:szCs w:val="28"/>
        </w:rPr>
        <w:t>“Itongji-S”平台</w:t>
      </w:r>
      <w:r>
        <w:rPr>
          <w:rFonts w:ascii="仿宋_GB2312" w:eastAsia="仿宋_GB2312" w:hAnsi="宋体" w:cs="Times New Roman" w:hint="eastAsia"/>
          <w:b/>
          <w:sz w:val="28"/>
          <w:szCs w:val="28"/>
        </w:rPr>
        <w:t>功能设想</w:t>
      </w:r>
    </w:p>
    <w:p w:rsidR="001529A8" w:rsidRPr="00D815CA" w:rsidRDefault="001529A8" w:rsidP="00D815CA">
      <w:pPr>
        <w:spacing w:line="360" w:lineRule="auto"/>
        <w:ind w:firstLineChars="200" w:firstLine="482"/>
        <w:rPr>
          <w:rFonts w:ascii="仿宋_GB2312" w:eastAsia="仿宋_GB2312" w:hAnsi="宋体" w:cs="Times New Roman"/>
          <w:b/>
          <w:sz w:val="28"/>
          <w:szCs w:val="28"/>
        </w:rPr>
      </w:pPr>
      <w:r w:rsidRPr="00D815CA">
        <w:rPr>
          <w:rFonts w:ascii="仿宋_GB2312" w:eastAsia="仿宋_GB2312" w:hAnsi="宋体" w:cs="Times New Roman" w:hint="eastAsia"/>
          <w:b/>
          <w:sz w:val="24"/>
          <w:szCs w:val="24"/>
        </w:rPr>
        <w:t>1、</w:t>
      </w:r>
      <w:r w:rsidR="00D815CA" w:rsidRPr="00D815CA">
        <w:rPr>
          <w:rFonts w:ascii="仿宋_GB2312" w:eastAsia="仿宋_GB2312" w:hAnsi="宋体" w:cs="Times New Roman" w:hint="eastAsia"/>
          <w:b/>
          <w:sz w:val="24"/>
          <w:szCs w:val="24"/>
        </w:rPr>
        <w:t>“Itongji-S”平台的</w:t>
      </w:r>
      <w:r w:rsidR="002D5E79">
        <w:rPr>
          <w:rFonts w:ascii="仿宋_GB2312" w:eastAsia="仿宋_GB2312" w:hAnsi="宋体" w:cs="Times New Roman" w:hint="eastAsia"/>
          <w:b/>
          <w:sz w:val="24"/>
          <w:szCs w:val="24"/>
        </w:rPr>
        <w:t>建立</w:t>
      </w:r>
      <w:r w:rsidR="00D815CA" w:rsidRPr="00D815CA">
        <w:rPr>
          <w:rFonts w:ascii="仿宋_GB2312" w:eastAsia="仿宋_GB2312" w:hAnsi="宋体" w:cs="Times New Roman" w:hint="eastAsia"/>
          <w:b/>
          <w:sz w:val="24"/>
          <w:szCs w:val="24"/>
        </w:rPr>
        <w:t>融入</w:t>
      </w:r>
      <w:r w:rsidRPr="00D815CA">
        <w:rPr>
          <w:rFonts w:ascii="仿宋_GB2312" w:eastAsia="仿宋_GB2312" w:hAnsi="宋体" w:cs="Times New Roman" w:hint="eastAsia"/>
          <w:b/>
          <w:sz w:val="24"/>
          <w:szCs w:val="24"/>
        </w:rPr>
        <w:t>学校整体人才培养</w:t>
      </w:r>
      <w:r w:rsidR="00D815CA" w:rsidRPr="00D815CA">
        <w:rPr>
          <w:rFonts w:ascii="仿宋_GB2312" w:eastAsia="仿宋_GB2312" w:hAnsi="宋体" w:cs="Times New Roman" w:hint="eastAsia"/>
          <w:b/>
          <w:sz w:val="24"/>
          <w:szCs w:val="24"/>
        </w:rPr>
        <w:t>评价</w:t>
      </w:r>
      <w:r w:rsidRPr="00D815CA">
        <w:rPr>
          <w:rFonts w:ascii="仿宋_GB2312" w:eastAsia="仿宋_GB2312" w:hAnsi="宋体" w:cs="Times New Roman" w:hint="eastAsia"/>
          <w:b/>
          <w:sz w:val="24"/>
          <w:szCs w:val="24"/>
        </w:rPr>
        <w:t>体系</w:t>
      </w:r>
    </w:p>
    <w:p w:rsidR="00A97BD2" w:rsidRPr="000E583C" w:rsidRDefault="001529A8" w:rsidP="00BC401D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Ansi="宋体" w:cs="Times New Roman" w:hint="eastAsia"/>
          <w:sz w:val="24"/>
          <w:szCs w:val="24"/>
        </w:rPr>
        <w:t>“Itongji-S”平台</w:t>
      </w:r>
      <w:r w:rsidR="00D815CA">
        <w:rPr>
          <w:rFonts w:ascii="仿宋_GB2312" w:eastAsia="仿宋_GB2312" w:hAnsi="宋体" w:cs="Times New Roman" w:hint="eastAsia"/>
          <w:sz w:val="24"/>
          <w:szCs w:val="24"/>
        </w:rPr>
        <w:t>建设由学校</w:t>
      </w:r>
      <w:r w:rsidR="002D5E79">
        <w:rPr>
          <w:rFonts w:ascii="仿宋_GB2312" w:eastAsia="仿宋_GB2312" w:hAnsi="宋体" w:cs="Times New Roman" w:hint="eastAsia"/>
          <w:sz w:val="24"/>
          <w:szCs w:val="24"/>
        </w:rPr>
        <w:t>主管教学</w:t>
      </w:r>
      <w:r w:rsidR="00D815CA">
        <w:rPr>
          <w:rFonts w:ascii="仿宋_GB2312" w:eastAsia="仿宋_GB2312" w:hAnsi="宋体" w:cs="Times New Roman" w:hint="eastAsia"/>
          <w:sz w:val="24"/>
          <w:szCs w:val="24"/>
        </w:rPr>
        <w:t>常务副校长牵头，团委负责</w:t>
      </w:r>
      <w:r w:rsidR="002D5E79">
        <w:rPr>
          <w:rFonts w:ascii="仿宋_GB2312" w:eastAsia="仿宋_GB2312" w:hAnsi="宋体" w:cs="Times New Roman" w:hint="eastAsia"/>
          <w:sz w:val="24"/>
          <w:szCs w:val="24"/>
        </w:rPr>
        <w:t>牵头</w:t>
      </w:r>
      <w:r w:rsidR="00D815CA">
        <w:rPr>
          <w:rFonts w:ascii="仿宋_GB2312" w:eastAsia="仿宋_GB2312" w:hAnsi="宋体" w:cs="Times New Roman" w:hint="eastAsia"/>
          <w:sz w:val="24"/>
          <w:szCs w:val="24"/>
        </w:rPr>
        <w:t>实施，与教务处、研究生院联合</w:t>
      </w:r>
      <w:r>
        <w:rPr>
          <w:rFonts w:ascii="仿宋_GB2312" w:eastAsia="仿宋_GB2312" w:hint="eastAsia"/>
          <w:sz w:val="24"/>
          <w:szCs w:val="24"/>
        </w:rPr>
        <w:t>在学校已有的信息化基础上进行建设，</w:t>
      </w:r>
      <w:r w:rsidR="008E5526">
        <w:rPr>
          <w:rFonts w:ascii="仿宋_GB2312" w:eastAsia="仿宋_GB2312" w:hint="eastAsia"/>
          <w:sz w:val="24"/>
          <w:szCs w:val="24"/>
        </w:rPr>
        <w:t>与学校教务处和研究生院已有的对大学生的评价体系相结合，是对学生除学业成绩外大学成长经历反应的一个补充。对记录的内容实施分类管理，对志愿服务、校园活动等项目类的经历采用过程记录；对国际交流、创新创业成果等结果类的认定采用与准教务的标准进行记录。同时，</w:t>
      </w:r>
      <w:r>
        <w:rPr>
          <w:rFonts w:ascii="仿宋_GB2312" w:eastAsia="仿宋_GB2312" w:hint="eastAsia"/>
          <w:sz w:val="24"/>
          <w:szCs w:val="24"/>
        </w:rPr>
        <w:t>利数据交换的技术</w:t>
      </w:r>
      <w:r w:rsidR="008E5526">
        <w:rPr>
          <w:rFonts w:ascii="仿宋_GB2312" w:eastAsia="仿宋_GB2312" w:hint="eastAsia"/>
          <w:sz w:val="24"/>
          <w:szCs w:val="24"/>
        </w:rPr>
        <w:t>将“Itongji-S”平台</w:t>
      </w:r>
      <w:r>
        <w:rPr>
          <w:rFonts w:ascii="仿宋_GB2312" w:eastAsia="仿宋_GB2312" w:hint="eastAsia"/>
          <w:sz w:val="24"/>
          <w:szCs w:val="24"/>
        </w:rPr>
        <w:t>与学校</w:t>
      </w:r>
      <w:r>
        <w:rPr>
          <w:rFonts w:ascii="仿宋_GB2312" w:eastAsia="仿宋_GB2312" w:hint="eastAsia"/>
          <w:sz w:val="24"/>
          <w:szCs w:val="24"/>
        </w:rPr>
        <w:lastRenderedPageBreak/>
        <w:t>已有的管理大学生科技创新创业的系统相对接</w:t>
      </w:r>
      <w:r w:rsidR="008E5526">
        <w:rPr>
          <w:rFonts w:ascii="仿宋_GB2312" w:eastAsia="仿宋_GB2312" w:hint="eastAsia"/>
          <w:sz w:val="24"/>
          <w:szCs w:val="24"/>
        </w:rPr>
        <w:t>，实现数据共享，</w:t>
      </w:r>
      <w:r>
        <w:rPr>
          <w:rFonts w:ascii="仿宋_GB2312" w:eastAsia="仿宋_GB2312" w:hint="eastAsia"/>
          <w:sz w:val="24"/>
          <w:szCs w:val="24"/>
        </w:rPr>
        <w:t>让学生在任意一个入口上进行一次申请和填报，在各个体系中</w:t>
      </w:r>
      <w:r w:rsidR="002D5E79">
        <w:rPr>
          <w:rFonts w:ascii="仿宋_GB2312" w:eastAsia="仿宋_GB2312" w:hint="eastAsia"/>
          <w:sz w:val="24"/>
          <w:szCs w:val="24"/>
        </w:rPr>
        <w:t>数据共享</w:t>
      </w:r>
      <w:r>
        <w:rPr>
          <w:rFonts w:ascii="仿宋_GB2312" w:eastAsia="仿宋_GB2312" w:hint="eastAsia"/>
          <w:sz w:val="24"/>
          <w:szCs w:val="24"/>
        </w:rPr>
        <w:t>。</w:t>
      </w:r>
      <w:r w:rsidR="00BC401D">
        <w:rPr>
          <w:rFonts w:ascii="仿宋_GB2312" w:eastAsia="仿宋_GB2312" w:hint="eastAsia"/>
          <w:sz w:val="24"/>
          <w:szCs w:val="24"/>
        </w:rPr>
        <w:t>在使用过程中，“Itongji-S”平台还可以帮助教师</w:t>
      </w:r>
      <w:r w:rsidR="00A97BD2" w:rsidRPr="000E583C">
        <w:rPr>
          <w:rFonts w:ascii="仿宋_GB2312" w:eastAsia="仿宋_GB2312" w:hAnsi="Calibri" w:cs="Times New Roman" w:hint="eastAsia"/>
          <w:sz w:val="24"/>
          <w:szCs w:val="24"/>
        </w:rPr>
        <w:t>在申请优生、优干以及奖学金等评奖评优活动中</w:t>
      </w:r>
      <w:r w:rsidR="00BC401D">
        <w:rPr>
          <w:rFonts w:ascii="仿宋_GB2312" w:eastAsia="仿宋_GB2312" w:hAnsi="Calibri" w:cs="Times New Roman" w:hint="eastAsia"/>
          <w:sz w:val="24"/>
          <w:szCs w:val="24"/>
        </w:rPr>
        <w:t>更加全面地了解学生</w:t>
      </w:r>
      <w:r w:rsidR="00A97BD2" w:rsidRPr="000E583C">
        <w:rPr>
          <w:rFonts w:ascii="仿宋_GB2312" w:eastAsia="仿宋_GB2312" w:hint="eastAsia"/>
          <w:sz w:val="24"/>
          <w:szCs w:val="24"/>
        </w:rPr>
        <w:t>在院系内、校级层面</w:t>
      </w:r>
      <w:r w:rsidR="00BC401D">
        <w:rPr>
          <w:rFonts w:ascii="仿宋_GB2312" w:eastAsia="仿宋_GB2312" w:hint="eastAsia"/>
          <w:sz w:val="24"/>
          <w:szCs w:val="24"/>
        </w:rPr>
        <w:t>上</w:t>
      </w:r>
      <w:r w:rsidR="00A97BD2" w:rsidRPr="000E583C">
        <w:rPr>
          <w:rFonts w:ascii="仿宋_GB2312" w:eastAsia="仿宋_GB2312" w:hint="eastAsia"/>
          <w:sz w:val="24"/>
          <w:szCs w:val="24"/>
        </w:rPr>
        <w:t>的表现</w:t>
      </w:r>
      <w:r w:rsidR="00BC401D">
        <w:rPr>
          <w:rFonts w:ascii="仿宋_GB2312" w:eastAsia="仿宋_GB2312" w:hint="eastAsia"/>
          <w:sz w:val="24"/>
          <w:szCs w:val="24"/>
        </w:rPr>
        <w:t>，对学生建立更加完整的评价</w:t>
      </w:r>
      <w:r w:rsidR="00A97BD2" w:rsidRPr="000E583C">
        <w:rPr>
          <w:rFonts w:ascii="仿宋_GB2312" w:eastAsia="仿宋_GB2312" w:hint="eastAsia"/>
          <w:sz w:val="24"/>
          <w:szCs w:val="24"/>
        </w:rPr>
        <w:t>。</w:t>
      </w:r>
    </w:p>
    <w:p w:rsidR="00B326A8" w:rsidRPr="00D815CA" w:rsidRDefault="008E5526" w:rsidP="00B326A8">
      <w:pPr>
        <w:spacing w:line="360" w:lineRule="auto"/>
        <w:ind w:firstLine="480"/>
        <w:rPr>
          <w:rFonts w:ascii="仿宋_GB2312" w:eastAsia="仿宋_GB2312" w:hAnsi="宋体" w:cs="Times New Roman"/>
          <w:b/>
          <w:sz w:val="24"/>
          <w:szCs w:val="24"/>
        </w:rPr>
      </w:pPr>
      <w:r w:rsidRPr="00D815CA">
        <w:rPr>
          <w:rFonts w:ascii="仿宋_GB2312" w:eastAsia="仿宋_GB2312" w:hAnsi="宋体" w:cs="Times New Roman" w:hint="eastAsia"/>
          <w:b/>
          <w:sz w:val="24"/>
          <w:szCs w:val="24"/>
        </w:rPr>
        <w:t>2、</w:t>
      </w:r>
      <w:r w:rsidR="00D815CA" w:rsidRPr="00D815CA">
        <w:rPr>
          <w:rFonts w:ascii="仿宋_GB2312" w:eastAsia="仿宋_GB2312" w:hAnsi="宋体" w:cs="Times New Roman" w:hint="eastAsia"/>
          <w:b/>
          <w:sz w:val="24"/>
          <w:szCs w:val="24"/>
        </w:rPr>
        <w:t>“Itongji-S”平台</w:t>
      </w:r>
      <w:r w:rsidR="002D5E79">
        <w:rPr>
          <w:rFonts w:ascii="仿宋_GB2312" w:eastAsia="仿宋_GB2312" w:hAnsi="宋体" w:cs="Times New Roman" w:hint="eastAsia"/>
          <w:b/>
          <w:sz w:val="24"/>
          <w:szCs w:val="24"/>
        </w:rPr>
        <w:t>建立将立足</w:t>
      </w:r>
      <w:r w:rsidR="00D815CA" w:rsidRPr="00D815CA">
        <w:rPr>
          <w:rFonts w:ascii="仿宋_GB2312" w:eastAsia="仿宋_GB2312" w:hAnsi="宋体" w:cs="Times New Roman" w:hint="eastAsia"/>
          <w:b/>
          <w:sz w:val="24"/>
          <w:szCs w:val="24"/>
        </w:rPr>
        <w:t>操作便捷、评价科学可行</w:t>
      </w:r>
    </w:p>
    <w:p w:rsidR="00000000" w:rsidRDefault="00B326A8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随着移动互联网的日益普及，手机的网络应用已经远远超过了PC电脑端的网络应用，</w:t>
      </w:r>
      <w:r>
        <w:rPr>
          <w:rFonts w:ascii="仿宋_GB2312" w:eastAsia="仿宋_GB2312" w:hAnsi="宋体" w:cs="Times New Roman" w:hint="eastAsia"/>
          <w:sz w:val="24"/>
          <w:szCs w:val="24"/>
        </w:rPr>
        <w:t>“Itongji-S”平台</w:t>
      </w:r>
      <w:r>
        <w:rPr>
          <w:rFonts w:ascii="仿宋_GB2312" w:eastAsia="仿宋_GB2312" w:hint="eastAsia"/>
          <w:sz w:val="24"/>
          <w:szCs w:val="24"/>
        </w:rPr>
        <w:t>的开发抓住当代大学生行为习惯变化，在同一个数据</w:t>
      </w:r>
      <w:r w:rsidRPr="000B1B21">
        <w:rPr>
          <w:rFonts w:ascii="仿宋_GB2312" w:eastAsia="仿宋_GB2312" w:hAnsi="宋体" w:cs="Times New Roman" w:hint="eastAsia"/>
          <w:sz w:val="24"/>
          <w:szCs w:val="24"/>
        </w:rPr>
        <w:t>库管理的基础上同步开发网络系统和手机APP应用，利用“PC终端+移动互联”的方式让学生的记录更加便捷、时尚，让学生真正方便使用“Itongji-S”平台。</w:t>
      </w:r>
      <w:r w:rsidR="00BC401D">
        <w:rPr>
          <w:rFonts w:ascii="仿宋_GB2312" w:eastAsia="仿宋_GB2312" w:hAnsi="宋体" w:cs="Times New Roman" w:hint="eastAsia"/>
          <w:sz w:val="24"/>
          <w:szCs w:val="24"/>
        </w:rPr>
        <w:t>与此同时</w:t>
      </w:r>
      <w:r w:rsidR="000B1B21">
        <w:rPr>
          <w:rFonts w:ascii="仿宋_GB2312" w:eastAsia="仿宋_GB2312" w:hAnsi="宋体" w:cs="Times New Roman" w:hint="eastAsia"/>
          <w:sz w:val="24"/>
          <w:szCs w:val="24"/>
        </w:rPr>
        <w:t>，</w:t>
      </w:r>
      <w:r w:rsidR="000B1B21" w:rsidRPr="000E583C">
        <w:rPr>
          <w:rFonts w:ascii="仿宋_GB2312" w:eastAsia="仿宋_GB2312" w:hint="eastAsia"/>
          <w:sz w:val="24"/>
          <w:szCs w:val="24"/>
        </w:rPr>
        <w:t>在“</w:t>
      </w:r>
      <w:r w:rsidR="002D5E79" w:rsidRPr="000B1B21">
        <w:rPr>
          <w:rFonts w:ascii="仿宋_GB2312" w:eastAsia="仿宋_GB2312" w:hAnsi="宋体" w:cs="Times New Roman" w:hint="eastAsia"/>
          <w:sz w:val="24"/>
          <w:szCs w:val="24"/>
        </w:rPr>
        <w:t>Itongji-S</w:t>
      </w:r>
      <w:r w:rsidR="000B1B21" w:rsidRPr="000E583C">
        <w:rPr>
          <w:rFonts w:ascii="仿宋_GB2312" w:eastAsia="仿宋_GB2312" w:hint="eastAsia"/>
          <w:sz w:val="24"/>
          <w:szCs w:val="24"/>
        </w:rPr>
        <w:t>”平台中记录</w:t>
      </w:r>
      <w:r w:rsidR="000B1B21">
        <w:rPr>
          <w:rFonts w:ascii="仿宋_GB2312" w:eastAsia="仿宋_GB2312" w:hint="eastAsia"/>
          <w:sz w:val="24"/>
          <w:szCs w:val="24"/>
        </w:rPr>
        <w:t>的过程中</w:t>
      </w:r>
      <w:r w:rsidR="000B1B21" w:rsidRPr="000E583C">
        <w:rPr>
          <w:rFonts w:ascii="仿宋_GB2312" w:eastAsia="仿宋_GB2312" w:hint="eastAsia"/>
          <w:sz w:val="24"/>
          <w:szCs w:val="24"/>
        </w:rPr>
        <w:t>，更多反应的是</w:t>
      </w:r>
      <w:r w:rsidR="000B1B21">
        <w:rPr>
          <w:rFonts w:ascii="仿宋_GB2312" w:eastAsia="仿宋_GB2312" w:hint="eastAsia"/>
          <w:sz w:val="24"/>
          <w:szCs w:val="24"/>
        </w:rPr>
        <w:t>学生在学生组织中扮演什么角色时参与的活动</w:t>
      </w:r>
      <w:r w:rsidR="000B1B21" w:rsidRPr="000E583C">
        <w:rPr>
          <w:rFonts w:ascii="仿宋_GB2312" w:eastAsia="仿宋_GB2312" w:hint="eastAsia"/>
          <w:sz w:val="24"/>
          <w:szCs w:val="24"/>
        </w:rPr>
        <w:t>和具体做出的努力，让学生将更多注意力放在参与活动本身，而不是获得最后的</w:t>
      </w:r>
      <w:r w:rsidR="002D5E79">
        <w:rPr>
          <w:rFonts w:ascii="仿宋_GB2312" w:eastAsia="仿宋_GB2312" w:hint="eastAsia"/>
          <w:sz w:val="24"/>
          <w:szCs w:val="24"/>
        </w:rPr>
        <w:t>荣誉。引导学生参与各类活动着眼点不在</w:t>
      </w:r>
      <w:r w:rsidR="000B1B21" w:rsidRPr="000E583C">
        <w:rPr>
          <w:rFonts w:ascii="仿宋_GB2312" w:eastAsia="仿宋_GB2312" w:hint="eastAsia"/>
          <w:sz w:val="24"/>
          <w:szCs w:val="24"/>
        </w:rPr>
        <w:t>“学生官”</w:t>
      </w:r>
      <w:r w:rsidR="002D5E79">
        <w:rPr>
          <w:rFonts w:ascii="仿宋_GB2312" w:eastAsia="仿宋_GB2312" w:hint="eastAsia"/>
          <w:sz w:val="24"/>
          <w:szCs w:val="24"/>
        </w:rPr>
        <w:t>。评价</w:t>
      </w:r>
      <w:r w:rsidR="000B1B21">
        <w:rPr>
          <w:rFonts w:ascii="仿宋_GB2312" w:eastAsia="仿宋_GB2312" w:hint="eastAsia"/>
          <w:sz w:val="24"/>
          <w:szCs w:val="24"/>
        </w:rPr>
        <w:t>也</w:t>
      </w:r>
      <w:r w:rsidR="002D5E79">
        <w:rPr>
          <w:rFonts w:ascii="仿宋_GB2312" w:eastAsia="仿宋_GB2312" w:hint="eastAsia"/>
          <w:sz w:val="24"/>
          <w:szCs w:val="24"/>
        </w:rPr>
        <w:t>采用</w:t>
      </w:r>
      <w:r w:rsidR="000B1B21">
        <w:rPr>
          <w:rFonts w:ascii="仿宋_GB2312" w:eastAsia="仿宋_GB2312" w:hint="eastAsia"/>
          <w:sz w:val="24"/>
          <w:szCs w:val="24"/>
        </w:rPr>
        <w:t>“优良中差”去评价学生在第二课堂中的表现，而是更多地用描述性的方式记录学生的经历，从侧面反应学生的综合素质，强调参与、强调</w:t>
      </w:r>
      <w:r w:rsidR="002D5E79">
        <w:rPr>
          <w:rFonts w:ascii="仿宋_GB2312" w:eastAsia="仿宋_GB2312" w:hint="eastAsia"/>
          <w:sz w:val="24"/>
          <w:szCs w:val="24"/>
        </w:rPr>
        <w:t>导</w:t>
      </w:r>
      <w:r w:rsidR="000B1B21">
        <w:rPr>
          <w:rFonts w:ascii="仿宋_GB2312" w:eastAsia="仿宋_GB2312" w:hint="eastAsia"/>
          <w:sz w:val="24"/>
          <w:szCs w:val="24"/>
        </w:rPr>
        <w:t>向，建立科学全面的评价体系</w:t>
      </w:r>
      <w:r w:rsidR="00117E29">
        <w:rPr>
          <w:rFonts w:ascii="仿宋_GB2312" w:eastAsia="仿宋_GB2312" w:hint="eastAsia"/>
          <w:sz w:val="24"/>
          <w:szCs w:val="24"/>
        </w:rPr>
        <w:t>。</w:t>
      </w:r>
    </w:p>
    <w:p w:rsidR="00B326A8" w:rsidRPr="001A261C" w:rsidRDefault="00B326A8" w:rsidP="001529A8">
      <w:pPr>
        <w:spacing w:line="360" w:lineRule="auto"/>
        <w:ind w:firstLine="480"/>
        <w:rPr>
          <w:rFonts w:ascii="仿宋_GB2312" w:eastAsia="仿宋_GB2312" w:hAnsi="宋体" w:cs="Times New Roman"/>
          <w:b/>
          <w:sz w:val="24"/>
          <w:szCs w:val="24"/>
        </w:rPr>
      </w:pPr>
      <w:r w:rsidRPr="001A261C">
        <w:rPr>
          <w:rFonts w:ascii="仿宋_GB2312" w:eastAsia="仿宋_GB2312" w:hAnsi="宋体" w:cs="Times New Roman" w:hint="eastAsia"/>
          <w:b/>
          <w:sz w:val="24"/>
          <w:szCs w:val="24"/>
        </w:rPr>
        <w:t>3、</w:t>
      </w:r>
      <w:r w:rsidR="00D815CA" w:rsidRPr="001A261C">
        <w:rPr>
          <w:rFonts w:ascii="仿宋_GB2312" w:eastAsia="仿宋_GB2312" w:hAnsi="宋体" w:cs="Times New Roman" w:hint="eastAsia"/>
          <w:b/>
          <w:sz w:val="24"/>
          <w:szCs w:val="24"/>
        </w:rPr>
        <w:t>“Itongji-S”平台的技术</w:t>
      </w:r>
      <w:r w:rsidR="001A261C" w:rsidRPr="001A261C">
        <w:rPr>
          <w:rFonts w:ascii="仿宋_GB2312" w:eastAsia="仿宋_GB2312" w:hAnsi="宋体" w:cs="Times New Roman" w:hint="eastAsia"/>
          <w:b/>
          <w:sz w:val="24"/>
          <w:szCs w:val="24"/>
        </w:rPr>
        <w:t>可以处理</w:t>
      </w:r>
      <w:r w:rsidR="00D815CA" w:rsidRPr="001A261C">
        <w:rPr>
          <w:rFonts w:ascii="仿宋_GB2312" w:eastAsia="仿宋_GB2312" w:hAnsi="宋体" w:cs="Times New Roman" w:hint="eastAsia"/>
          <w:b/>
          <w:sz w:val="24"/>
          <w:szCs w:val="24"/>
        </w:rPr>
        <w:t>学校</w:t>
      </w:r>
      <w:r w:rsidR="001A261C" w:rsidRPr="001A261C">
        <w:rPr>
          <w:rFonts w:ascii="仿宋_GB2312" w:eastAsia="仿宋_GB2312" w:hAnsi="宋体" w:cs="Times New Roman" w:hint="eastAsia"/>
          <w:b/>
          <w:sz w:val="24"/>
          <w:szCs w:val="24"/>
        </w:rPr>
        <w:t>学生的复杂数据</w:t>
      </w:r>
    </w:p>
    <w:p w:rsidR="00B326A8" w:rsidRPr="001A261C" w:rsidRDefault="00B326A8" w:rsidP="00B326A8">
      <w:pPr>
        <w:spacing w:line="360" w:lineRule="auto"/>
        <w:ind w:firstLine="48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宋体" w:cs="Times New Roman" w:hint="eastAsia"/>
          <w:sz w:val="24"/>
          <w:szCs w:val="24"/>
        </w:rPr>
        <w:t>在业务流程方面“Itongji-S”平台</w:t>
      </w:r>
      <w:r w:rsidRPr="000E583C">
        <w:rPr>
          <w:rFonts w:ascii="仿宋_GB2312" w:eastAsia="仿宋_GB2312" w:hAnsi="Times New Roman" w:cs="Times New Roman" w:hint="eastAsia"/>
          <w:sz w:val="24"/>
          <w:szCs w:val="24"/>
        </w:rPr>
        <w:t>以分层管理的体系，通过申请——审核的办法，管理大学生在校期间的学生干部担任情况、活动参与情况</w:t>
      </w:r>
      <w:r>
        <w:rPr>
          <w:rFonts w:ascii="仿宋_GB2312" w:eastAsia="仿宋_GB2312" w:hAnsi="Times New Roman" w:cs="Times New Roman" w:hint="eastAsia"/>
          <w:sz w:val="24"/>
          <w:szCs w:val="24"/>
        </w:rPr>
        <w:t>、学生科技创新创业成果</w:t>
      </w:r>
      <w:r w:rsidRPr="000E583C">
        <w:rPr>
          <w:rFonts w:ascii="仿宋_GB2312" w:eastAsia="仿宋_GB2312" w:hAnsi="Times New Roman" w:cs="Times New Roman" w:hint="eastAsia"/>
          <w:sz w:val="24"/>
          <w:szCs w:val="24"/>
        </w:rPr>
        <w:t>和荣誉获得情况</w:t>
      </w:r>
      <w:r>
        <w:rPr>
          <w:rFonts w:ascii="仿宋_GB2312" w:eastAsia="仿宋_GB2312" w:hAnsi="Times New Roman" w:cs="Times New Roman" w:hint="eastAsia"/>
          <w:sz w:val="24"/>
          <w:szCs w:val="24"/>
        </w:rPr>
        <w:t>等多</w:t>
      </w:r>
      <w:r w:rsidRPr="000E583C">
        <w:rPr>
          <w:rFonts w:ascii="仿宋_GB2312" w:eastAsia="仿宋_GB2312" w:hAnsi="Times New Roman" w:cs="Times New Roman" w:hint="eastAsia"/>
          <w:sz w:val="24"/>
          <w:szCs w:val="24"/>
        </w:rPr>
        <w:t>方面的信息；从学生参与第二课堂活动深度、广度和外部认可度三个维度反映大学生在</w:t>
      </w:r>
      <w:r w:rsidRPr="001A261C">
        <w:rPr>
          <w:rFonts w:ascii="仿宋_GB2312" w:eastAsia="仿宋_GB2312" w:hAnsi="Times New Roman" w:cs="Times New Roman" w:hint="eastAsia"/>
          <w:sz w:val="24"/>
          <w:szCs w:val="24"/>
        </w:rPr>
        <w:t>校期间的成长经历。除了生成学生</w:t>
      </w:r>
      <w:r w:rsidRPr="001A261C">
        <w:rPr>
          <w:rFonts w:ascii="仿宋_GB2312" w:eastAsia="仿宋_GB2312" w:hint="eastAsia"/>
          <w:sz w:val="24"/>
          <w:szCs w:val="24"/>
        </w:rPr>
        <w:t>“成长成绩单”</w:t>
      </w:r>
      <w:r w:rsidRPr="001A261C">
        <w:rPr>
          <w:rFonts w:ascii="仿宋_GB2312" w:eastAsia="仿宋_GB2312" w:hAnsi="宋体" w:cs="Times New Roman" w:hint="eastAsia"/>
          <w:sz w:val="24"/>
          <w:szCs w:val="24"/>
        </w:rPr>
        <w:t>外</w:t>
      </w:r>
      <w:r w:rsidRPr="001A261C">
        <w:rPr>
          <w:rFonts w:ascii="仿宋_GB2312" w:eastAsia="仿宋_GB2312" w:hAnsi="Times New Roman" w:cs="Times New Roman" w:hint="eastAsia"/>
          <w:sz w:val="24"/>
          <w:szCs w:val="24"/>
        </w:rPr>
        <w:t>，</w:t>
      </w:r>
      <w:r w:rsidRPr="001A261C">
        <w:rPr>
          <w:rFonts w:ascii="仿宋_GB2312" w:eastAsia="仿宋_GB2312" w:hAnsi="Calibri" w:cs="Times New Roman" w:hint="eastAsia"/>
          <w:sz w:val="24"/>
          <w:szCs w:val="24"/>
        </w:rPr>
        <w:t>系统还将实现对大学生参与第二课堂活动过程的记录，并对学生在相关过程中产生的信息进行数据挖掘，更好地帮助学校改善第二课堂的活动内容和类型，掌握学生在学校的发展规律，更好地服务学生发展。学校将投入100万实现整个系统的建设，一期建设</w:t>
      </w:r>
      <w:r w:rsidR="002D5E79">
        <w:rPr>
          <w:rFonts w:ascii="仿宋_GB2312" w:eastAsia="仿宋_GB2312" w:hAnsi="Calibri" w:cs="Times New Roman" w:hint="eastAsia"/>
          <w:sz w:val="24"/>
          <w:szCs w:val="24"/>
        </w:rPr>
        <w:t>投入</w:t>
      </w:r>
      <w:r w:rsidRPr="001A261C">
        <w:rPr>
          <w:rFonts w:ascii="仿宋_GB2312" w:eastAsia="仿宋_GB2312" w:hAnsi="Calibri" w:cs="Times New Roman" w:hint="eastAsia"/>
          <w:sz w:val="24"/>
          <w:szCs w:val="24"/>
        </w:rPr>
        <w:t>60万</w:t>
      </w:r>
      <w:r w:rsidR="002D5E79">
        <w:rPr>
          <w:rFonts w:ascii="仿宋_GB2312" w:eastAsia="仿宋_GB2312" w:hAnsi="Calibri" w:cs="Times New Roman" w:hint="eastAsia"/>
          <w:sz w:val="24"/>
          <w:szCs w:val="24"/>
        </w:rPr>
        <w:t>元</w:t>
      </w:r>
      <w:r w:rsidRPr="001A261C">
        <w:rPr>
          <w:rFonts w:ascii="仿宋_GB2312" w:eastAsia="仿宋_GB2312" w:hAnsi="Calibri" w:cs="Times New Roman" w:hint="eastAsia"/>
          <w:sz w:val="24"/>
          <w:szCs w:val="24"/>
        </w:rPr>
        <w:t>。</w:t>
      </w:r>
    </w:p>
    <w:p w:rsidR="00B326A8" w:rsidRPr="001A261C" w:rsidRDefault="00B326A8" w:rsidP="001529A8">
      <w:pPr>
        <w:spacing w:line="360" w:lineRule="auto"/>
        <w:ind w:firstLine="480"/>
        <w:rPr>
          <w:rFonts w:ascii="仿宋_GB2312" w:eastAsia="仿宋_GB2312" w:hAnsi="宋体" w:cs="Times New Roman"/>
          <w:b/>
          <w:sz w:val="24"/>
          <w:szCs w:val="24"/>
        </w:rPr>
      </w:pPr>
      <w:r w:rsidRPr="001A261C">
        <w:rPr>
          <w:rFonts w:ascii="仿宋_GB2312" w:eastAsia="仿宋_GB2312" w:hAnsi="宋体" w:cs="Times New Roman" w:hint="eastAsia"/>
          <w:b/>
          <w:sz w:val="24"/>
          <w:szCs w:val="24"/>
        </w:rPr>
        <w:t>4、</w:t>
      </w:r>
      <w:r w:rsidR="001A261C" w:rsidRPr="001A261C">
        <w:rPr>
          <w:rFonts w:ascii="仿宋_GB2312" w:eastAsia="仿宋_GB2312" w:hAnsi="宋体" w:cs="Times New Roman" w:hint="eastAsia"/>
          <w:b/>
          <w:sz w:val="24"/>
          <w:szCs w:val="24"/>
        </w:rPr>
        <w:t>“Itongji-S”平台满足查询的不同需求</w:t>
      </w:r>
    </w:p>
    <w:p w:rsidR="000B1B21" w:rsidRPr="00EE3469" w:rsidRDefault="000B1B21" w:rsidP="000B1B21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面对不同的学生评价需求，学生对“Itongji-S”平台输出的内容也有不同的需求。“Itongji-S”平台提供学生自主选择输出内容的功能，在信息全纪录的前提下，有学生自主选择项目出现在生成的“成绩单”上。另一方面“Itongji-S”</w:t>
      </w:r>
      <w:r>
        <w:rPr>
          <w:rFonts w:ascii="仿宋_GB2312" w:eastAsia="仿宋_GB2312" w:hint="eastAsia"/>
          <w:sz w:val="24"/>
          <w:szCs w:val="24"/>
        </w:rPr>
        <w:lastRenderedPageBreak/>
        <w:t>平台还将提供公开的学号查询功能，在方便用人单位和社会查询真实性的同时，接受全校所有同学的监督，让学生在填写的过程中就培养起诚信的意识。</w:t>
      </w:r>
    </w:p>
    <w:p w:rsidR="001A261C" w:rsidRDefault="00A0062A" w:rsidP="001A261C">
      <w:pPr>
        <w:spacing w:line="360" w:lineRule="auto"/>
        <w:ind w:firstLineChars="200" w:firstLine="562"/>
        <w:rPr>
          <w:rFonts w:ascii="仿宋_GB2312" w:eastAsia="仿宋_GB2312" w:hAnsi="宋体" w:cs="Times New Roman"/>
          <w:b/>
          <w:sz w:val="28"/>
          <w:szCs w:val="28"/>
        </w:rPr>
      </w:pPr>
      <w:r>
        <w:rPr>
          <w:rFonts w:ascii="仿宋_GB2312" w:eastAsia="仿宋_GB2312" w:hAnsi="宋体" w:cs="Times New Roman" w:hint="eastAsia"/>
          <w:b/>
          <w:sz w:val="28"/>
          <w:szCs w:val="28"/>
        </w:rPr>
        <w:t>三·</w:t>
      </w:r>
      <w:r w:rsidR="001A261C">
        <w:rPr>
          <w:rFonts w:ascii="仿宋_GB2312" w:eastAsia="仿宋_GB2312" w:hAnsi="宋体" w:cs="Times New Roman" w:hint="eastAsia"/>
          <w:b/>
          <w:sz w:val="28"/>
          <w:szCs w:val="28"/>
        </w:rPr>
        <w:t>、“Itongji-S”平台实施方案</w:t>
      </w:r>
    </w:p>
    <w:p w:rsidR="001A261C" w:rsidRDefault="001A261C" w:rsidP="001A261C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 w:rsidRPr="001A261C">
        <w:rPr>
          <w:rFonts w:ascii="仿宋_GB2312" w:eastAsia="仿宋_GB2312" w:hint="eastAsia"/>
          <w:sz w:val="24"/>
          <w:szCs w:val="24"/>
        </w:rPr>
        <w:t>2014年3月</w:t>
      </w:r>
      <w:r w:rsidR="00117E29">
        <w:rPr>
          <w:rFonts w:ascii="仿宋_GB2312" w:eastAsia="仿宋_GB2312" w:hint="eastAsia"/>
          <w:sz w:val="24"/>
          <w:szCs w:val="24"/>
        </w:rPr>
        <w:t xml:space="preserve">     </w:t>
      </w:r>
      <w:r w:rsidRPr="001A261C">
        <w:rPr>
          <w:rFonts w:ascii="仿宋_GB2312" w:eastAsia="仿宋_GB2312" w:hint="eastAsia"/>
          <w:sz w:val="24"/>
          <w:szCs w:val="24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>进行分析调研</w:t>
      </w:r>
      <w:r w:rsidR="00554577">
        <w:rPr>
          <w:rFonts w:ascii="仿宋_GB2312" w:eastAsia="仿宋_GB2312" w:hint="eastAsia"/>
          <w:sz w:val="24"/>
          <w:szCs w:val="24"/>
        </w:rPr>
        <w:t>、申报创新工作试点</w:t>
      </w:r>
    </w:p>
    <w:p w:rsidR="001A261C" w:rsidRDefault="001A261C" w:rsidP="001A261C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2014年4月      撰写需求报告、落实软件开发公司</w:t>
      </w:r>
      <w:bookmarkStart w:id="0" w:name="_GoBack"/>
      <w:bookmarkEnd w:id="0"/>
    </w:p>
    <w:p w:rsidR="001A261C" w:rsidRDefault="001A261C" w:rsidP="001A261C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2014年5月      开发PC端系统、开发APP平台</w:t>
      </w:r>
    </w:p>
    <w:p w:rsidR="001A261C" w:rsidRDefault="001A261C" w:rsidP="001A261C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2014年6月      校内四个院系试点使用</w:t>
      </w:r>
    </w:p>
    <w:p w:rsidR="001A261C" w:rsidRDefault="001A261C" w:rsidP="001A261C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2014年7月      完成试点院系反馈报告、确定系统调整方案</w:t>
      </w:r>
    </w:p>
    <w:p w:rsidR="001A261C" w:rsidRDefault="001A261C" w:rsidP="001A261C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2014年8月      完成系统二期调试</w:t>
      </w:r>
    </w:p>
    <w:p w:rsidR="001A261C" w:rsidRPr="001A261C" w:rsidRDefault="001A261C" w:rsidP="001A261C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2014年9月      全校范围内推广使用“Itongji-S”平台</w:t>
      </w:r>
    </w:p>
    <w:p w:rsidR="001A261C" w:rsidRDefault="001A261C" w:rsidP="001A261C">
      <w:pPr>
        <w:spacing w:line="360" w:lineRule="auto"/>
        <w:ind w:firstLineChars="200" w:firstLine="562"/>
        <w:rPr>
          <w:rFonts w:ascii="仿宋_GB2312" w:eastAsia="仿宋_GB2312" w:hAnsi="宋体" w:cs="Times New Roman"/>
          <w:b/>
          <w:sz w:val="28"/>
          <w:szCs w:val="28"/>
        </w:rPr>
      </w:pPr>
    </w:p>
    <w:p w:rsidR="00640D81" w:rsidRPr="00640D81" w:rsidRDefault="00640D81" w:rsidP="000E583C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</w:p>
    <w:sectPr w:rsidR="00640D81" w:rsidRPr="00640D81" w:rsidSect="00BB63C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A22" w:rsidRDefault="00F32A22" w:rsidP="00063B8B">
      <w:r>
        <w:separator/>
      </w:r>
    </w:p>
  </w:endnote>
  <w:endnote w:type="continuationSeparator" w:id="1">
    <w:p w:rsidR="00F32A22" w:rsidRDefault="00F32A22" w:rsidP="00063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98504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9D2EF6" w:rsidRDefault="004B3A90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9D2EF6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17E29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 w:rsidR="009D2EF6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9D2EF6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17E29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D2EF6" w:rsidRDefault="009D2EF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A22" w:rsidRDefault="00F32A22" w:rsidP="00063B8B">
      <w:r>
        <w:separator/>
      </w:r>
    </w:p>
  </w:footnote>
  <w:footnote w:type="continuationSeparator" w:id="1">
    <w:p w:rsidR="00F32A22" w:rsidRDefault="00F32A22" w:rsidP="00063B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609F9"/>
    <w:multiLevelType w:val="multilevel"/>
    <w:tmpl w:val="491609F9"/>
    <w:lvl w:ilvl="0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6" w:hanging="420"/>
      </w:pPr>
    </w:lvl>
    <w:lvl w:ilvl="2" w:tentative="1">
      <w:start w:val="1"/>
      <w:numFmt w:val="lowerRoman"/>
      <w:lvlText w:val="%3."/>
      <w:lvlJc w:val="right"/>
      <w:pPr>
        <w:ind w:left="1686" w:hanging="420"/>
      </w:pPr>
    </w:lvl>
    <w:lvl w:ilvl="3" w:tentative="1">
      <w:start w:val="1"/>
      <w:numFmt w:val="decimal"/>
      <w:lvlText w:val="%4."/>
      <w:lvlJc w:val="left"/>
      <w:pPr>
        <w:ind w:left="2106" w:hanging="420"/>
      </w:pPr>
    </w:lvl>
    <w:lvl w:ilvl="4" w:tentative="1">
      <w:start w:val="1"/>
      <w:numFmt w:val="lowerLetter"/>
      <w:lvlText w:val="%5)"/>
      <w:lvlJc w:val="left"/>
      <w:pPr>
        <w:ind w:left="2526" w:hanging="420"/>
      </w:pPr>
    </w:lvl>
    <w:lvl w:ilvl="5" w:tentative="1">
      <w:start w:val="1"/>
      <w:numFmt w:val="lowerRoman"/>
      <w:lvlText w:val="%6."/>
      <w:lvlJc w:val="right"/>
      <w:pPr>
        <w:ind w:left="2946" w:hanging="420"/>
      </w:pPr>
    </w:lvl>
    <w:lvl w:ilvl="6" w:tentative="1">
      <w:start w:val="1"/>
      <w:numFmt w:val="decimal"/>
      <w:lvlText w:val="%7."/>
      <w:lvlJc w:val="left"/>
      <w:pPr>
        <w:ind w:left="3366" w:hanging="420"/>
      </w:pPr>
    </w:lvl>
    <w:lvl w:ilvl="7" w:tentative="1">
      <w:start w:val="1"/>
      <w:numFmt w:val="lowerLetter"/>
      <w:lvlText w:val="%8)"/>
      <w:lvlJc w:val="left"/>
      <w:pPr>
        <w:ind w:left="3786" w:hanging="420"/>
      </w:pPr>
    </w:lvl>
    <w:lvl w:ilvl="8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3B8B"/>
    <w:rsid w:val="0000543D"/>
    <w:rsid w:val="00007F06"/>
    <w:rsid w:val="00023812"/>
    <w:rsid w:val="00042844"/>
    <w:rsid w:val="00053A0F"/>
    <w:rsid w:val="00063B8B"/>
    <w:rsid w:val="000A5B03"/>
    <w:rsid w:val="000B1B21"/>
    <w:rsid w:val="000C0C12"/>
    <w:rsid w:val="000D2341"/>
    <w:rsid w:val="000E583C"/>
    <w:rsid w:val="00117E29"/>
    <w:rsid w:val="00124611"/>
    <w:rsid w:val="001258B5"/>
    <w:rsid w:val="00131C92"/>
    <w:rsid w:val="001529A8"/>
    <w:rsid w:val="00157888"/>
    <w:rsid w:val="00196A96"/>
    <w:rsid w:val="00197F5A"/>
    <w:rsid w:val="001A261C"/>
    <w:rsid w:val="00211830"/>
    <w:rsid w:val="0025502A"/>
    <w:rsid w:val="00283EDD"/>
    <w:rsid w:val="00295E6A"/>
    <w:rsid w:val="002B09BF"/>
    <w:rsid w:val="002D5E79"/>
    <w:rsid w:val="002E770F"/>
    <w:rsid w:val="002F01CA"/>
    <w:rsid w:val="002F0E8D"/>
    <w:rsid w:val="002F37AD"/>
    <w:rsid w:val="002F5E97"/>
    <w:rsid w:val="003049F5"/>
    <w:rsid w:val="00332706"/>
    <w:rsid w:val="00332CC6"/>
    <w:rsid w:val="003565BB"/>
    <w:rsid w:val="00391C80"/>
    <w:rsid w:val="00395FF2"/>
    <w:rsid w:val="003A6F51"/>
    <w:rsid w:val="003E338F"/>
    <w:rsid w:val="004016CD"/>
    <w:rsid w:val="004B3A90"/>
    <w:rsid w:val="004F3980"/>
    <w:rsid w:val="0050150E"/>
    <w:rsid w:val="0052328A"/>
    <w:rsid w:val="00532E88"/>
    <w:rsid w:val="00551215"/>
    <w:rsid w:val="00554577"/>
    <w:rsid w:val="0057196B"/>
    <w:rsid w:val="005803AC"/>
    <w:rsid w:val="005B0458"/>
    <w:rsid w:val="006123E9"/>
    <w:rsid w:val="006216FB"/>
    <w:rsid w:val="00640D81"/>
    <w:rsid w:val="0065726D"/>
    <w:rsid w:val="006910E6"/>
    <w:rsid w:val="006C5818"/>
    <w:rsid w:val="006D1FA2"/>
    <w:rsid w:val="00854D66"/>
    <w:rsid w:val="008815C7"/>
    <w:rsid w:val="008949BE"/>
    <w:rsid w:val="008B46E8"/>
    <w:rsid w:val="008B73D3"/>
    <w:rsid w:val="008C2910"/>
    <w:rsid w:val="008E5526"/>
    <w:rsid w:val="008F2046"/>
    <w:rsid w:val="00946672"/>
    <w:rsid w:val="00957037"/>
    <w:rsid w:val="009D2EF6"/>
    <w:rsid w:val="009D6DED"/>
    <w:rsid w:val="009F2049"/>
    <w:rsid w:val="00A00610"/>
    <w:rsid w:val="00A0062A"/>
    <w:rsid w:val="00A062EB"/>
    <w:rsid w:val="00A126BE"/>
    <w:rsid w:val="00A80F5F"/>
    <w:rsid w:val="00A96E36"/>
    <w:rsid w:val="00A97BD2"/>
    <w:rsid w:val="00AB06A7"/>
    <w:rsid w:val="00AC0E21"/>
    <w:rsid w:val="00AC2FA8"/>
    <w:rsid w:val="00AE3084"/>
    <w:rsid w:val="00B326A8"/>
    <w:rsid w:val="00B84284"/>
    <w:rsid w:val="00B87181"/>
    <w:rsid w:val="00B939DA"/>
    <w:rsid w:val="00BB3B4D"/>
    <w:rsid w:val="00BB53D0"/>
    <w:rsid w:val="00BB63C2"/>
    <w:rsid w:val="00BC3539"/>
    <w:rsid w:val="00BC401D"/>
    <w:rsid w:val="00BD05A5"/>
    <w:rsid w:val="00C76424"/>
    <w:rsid w:val="00C81016"/>
    <w:rsid w:val="00C9337E"/>
    <w:rsid w:val="00CA1ED7"/>
    <w:rsid w:val="00CC42B5"/>
    <w:rsid w:val="00CE4A1E"/>
    <w:rsid w:val="00D815CA"/>
    <w:rsid w:val="00D91C85"/>
    <w:rsid w:val="00DD40DF"/>
    <w:rsid w:val="00DE24FE"/>
    <w:rsid w:val="00E70189"/>
    <w:rsid w:val="00EB54D1"/>
    <w:rsid w:val="00EB7E03"/>
    <w:rsid w:val="00ED31F8"/>
    <w:rsid w:val="00EE1F6F"/>
    <w:rsid w:val="00EE3469"/>
    <w:rsid w:val="00EF03AB"/>
    <w:rsid w:val="00F32A22"/>
    <w:rsid w:val="00F6073C"/>
    <w:rsid w:val="00F93806"/>
    <w:rsid w:val="00FB5474"/>
    <w:rsid w:val="00FC1EBD"/>
    <w:rsid w:val="00FD4B17"/>
    <w:rsid w:val="00FE3D7A"/>
    <w:rsid w:val="00FF3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A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3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3B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3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3B8B"/>
    <w:rPr>
      <w:sz w:val="18"/>
      <w:szCs w:val="18"/>
    </w:rPr>
  </w:style>
  <w:style w:type="paragraph" w:customStyle="1" w:styleId="1">
    <w:name w:val="列出段落1"/>
    <w:basedOn w:val="a"/>
    <w:rsid w:val="00B939DA"/>
    <w:pPr>
      <w:ind w:firstLineChars="200" w:firstLine="420"/>
    </w:pPr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BC35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35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3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3B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3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3B8B"/>
    <w:rPr>
      <w:sz w:val="18"/>
      <w:szCs w:val="18"/>
    </w:rPr>
  </w:style>
  <w:style w:type="paragraph" w:customStyle="1" w:styleId="1">
    <w:name w:val="列出段落1"/>
    <w:basedOn w:val="a"/>
    <w:rsid w:val="00B939DA"/>
    <w:pPr>
      <w:ind w:firstLineChars="200" w:firstLine="420"/>
    </w:pPr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BC35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35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322</Words>
  <Characters>1841</Characters>
  <Application>Microsoft Office Word</Application>
  <DocSecurity>0</DocSecurity>
  <Lines>15</Lines>
  <Paragraphs>4</Paragraphs>
  <ScaleCrop>false</ScaleCrop>
  <Company>Microsoft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mac</cp:lastModifiedBy>
  <cp:revision>3</cp:revision>
  <cp:lastPrinted>2014-01-13T11:33:00Z</cp:lastPrinted>
  <dcterms:created xsi:type="dcterms:W3CDTF">2014-03-08T10:39:00Z</dcterms:created>
  <dcterms:modified xsi:type="dcterms:W3CDTF">2014-03-11T01:41:00Z</dcterms:modified>
</cp:coreProperties>
</file>