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cs="Times New Roman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四川外国语大学</w:t>
      </w:r>
    </w:p>
    <w:p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ascii="黑体" w:hAnsi="黑体" w:eastAsia="黑体" w:cs="黑体"/>
          <w:sz w:val="52"/>
          <w:szCs w:val="52"/>
        </w:rPr>
        <w:t>2014</w:t>
      </w:r>
      <w:r>
        <w:rPr>
          <w:rFonts w:hint="eastAsia" w:ascii="黑体" w:hAnsi="黑体" w:eastAsia="黑体" w:cs="黑体"/>
          <w:sz w:val="52"/>
          <w:szCs w:val="52"/>
        </w:rPr>
        <w:t>年暑期“三下乡”社会实践活动</w:t>
      </w:r>
    </w:p>
    <w:p>
      <w:pPr>
        <w:rPr>
          <w:rFonts w:ascii="黑体" w:hAnsi="黑体" w:eastAsia="黑体" w:cs="Times New Roman"/>
          <w:b/>
          <w:bCs/>
          <w:sz w:val="84"/>
          <w:szCs w:val="84"/>
        </w:rPr>
      </w:pPr>
    </w:p>
    <w:p>
      <w:pPr>
        <w:jc w:val="center"/>
        <w:rPr>
          <w:rFonts w:ascii="黑体" w:hAnsi="黑体" w:eastAsia="黑体" w:cs="Times New Roman"/>
          <w:b/>
          <w:bCs/>
          <w:sz w:val="200"/>
          <w:szCs w:val="200"/>
        </w:rPr>
      </w:pPr>
      <w:r>
        <w:rPr>
          <w:rFonts w:hint="eastAsia" w:ascii="黑体" w:hAnsi="黑体" w:eastAsia="黑体" w:cs="黑体"/>
          <w:b/>
          <w:bCs/>
          <w:sz w:val="200"/>
          <w:szCs w:val="200"/>
        </w:rPr>
        <w:t>策</w:t>
      </w:r>
    </w:p>
    <w:p>
      <w:pPr>
        <w:jc w:val="center"/>
        <w:rPr>
          <w:rFonts w:ascii="黑体" w:hAnsi="黑体" w:eastAsia="黑体" w:cs="Times New Roman"/>
          <w:b/>
          <w:bCs/>
          <w:sz w:val="200"/>
          <w:szCs w:val="200"/>
        </w:rPr>
      </w:pPr>
      <w:r>
        <w:rPr>
          <w:rFonts w:hint="eastAsia" w:ascii="黑体" w:hAnsi="黑体" w:eastAsia="黑体" w:cs="黑体"/>
          <w:b/>
          <w:bCs/>
          <w:sz w:val="200"/>
          <w:szCs w:val="200"/>
        </w:rPr>
        <w:t>划</w:t>
      </w:r>
    </w:p>
    <w:p>
      <w:pPr>
        <w:jc w:val="center"/>
        <w:rPr>
          <w:rFonts w:ascii="黑体" w:hAnsi="黑体" w:eastAsia="黑体" w:cs="Times New Roman"/>
          <w:b/>
          <w:bCs/>
          <w:sz w:val="200"/>
          <w:szCs w:val="200"/>
        </w:rPr>
      </w:pPr>
      <w:r>
        <w:rPr>
          <w:rFonts w:hint="eastAsia" w:ascii="黑体" w:hAnsi="黑体" w:eastAsia="黑体" w:cs="黑体"/>
          <w:b/>
          <w:bCs/>
          <w:sz w:val="200"/>
          <w:szCs w:val="200"/>
        </w:rPr>
        <w:t>书</w:t>
      </w:r>
    </w:p>
    <w:p>
      <w:pPr>
        <w:jc w:val="right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sz w:val="84"/>
          <w:szCs w:val="84"/>
        </w:rPr>
        <w:t xml:space="preserve">  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                          </w:t>
      </w:r>
    </w:p>
    <w:p>
      <w:pPr>
        <w:jc w:val="center"/>
        <w:rPr>
          <w:rFonts w:hint="eastAsia" w:ascii="黑体" w:hAnsi="黑体" w:eastAsia="黑体" w:cs="黑体"/>
          <w:b/>
          <w:bCs/>
          <w:sz w:val="96"/>
          <w:szCs w:val="96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Times New Roman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目录</w:t>
      </w:r>
    </w:p>
    <w:p>
      <w:pPr>
        <w:jc w:val="center"/>
        <w:rPr>
          <w:rFonts w:ascii="黑体" w:hAnsi="黑体" w:eastAsia="黑体" w:cs="Times New Roman"/>
          <w:b/>
          <w:bCs/>
          <w:sz w:val="96"/>
          <w:szCs w:val="9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一．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活动</w:t>
      </w:r>
      <w:r>
        <w:rPr>
          <w:rFonts w:hint="eastAsia" w:cs="宋体"/>
          <w:sz w:val="36"/>
          <w:szCs w:val="36"/>
          <w:lang w:eastAsia="zh-CN"/>
        </w:rPr>
        <w:t>名称</w:t>
      </w:r>
      <w:r>
        <w:rPr>
          <w:rFonts w:cs="Times New Roman"/>
          <w:sz w:val="36"/>
          <w:szCs w:val="36"/>
        </w:rPr>
        <w:tab/>
      </w:r>
      <w:r>
        <w:rPr>
          <w:rFonts w:hint="eastAsia" w:cs="宋体"/>
          <w:sz w:val="36"/>
          <w:szCs w:val="36"/>
        </w:rPr>
        <w:t>………………………………………</w:t>
      </w:r>
      <w:r>
        <w:rPr>
          <w:rFonts w:hint="eastAsia" w:cs="宋体"/>
          <w:sz w:val="36"/>
          <w:szCs w:val="36"/>
          <w:lang w:val="en-US" w:eastAsia="zh-CN"/>
        </w:rPr>
        <w:t>3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二．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地点</w:t>
      </w:r>
      <w:r>
        <w:rPr>
          <w:rFonts w:hint="eastAsia" w:cs="宋体"/>
          <w:sz w:val="36"/>
          <w:szCs w:val="36"/>
          <w:lang w:eastAsia="zh-CN"/>
        </w:rPr>
        <w:t>、时间及参与人数</w:t>
      </w:r>
      <w:r>
        <w:rPr>
          <w:rFonts w:hint="eastAsia" w:cs="宋体"/>
          <w:sz w:val="36"/>
          <w:szCs w:val="36"/>
          <w:lang w:val="en-US" w:eastAsia="zh-CN"/>
        </w:rPr>
        <w:t xml:space="preserve">   </w:t>
      </w:r>
      <w:r>
        <w:rPr>
          <w:rFonts w:hint="eastAsia" w:cs="宋体"/>
          <w:sz w:val="36"/>
          <w:szCs w:val="36"/>
        </w:rPr>
        <w:t>……………………</w:t>
      </w:r>
      <w:r>
        <w:rPr>
          <w:rFonts w:hint="eastAsia" w:cs="宋体"/>
          <w:sz w:val="36"/>
          <w:szCs w:val="36"/>
          <w:lang w:val="en-US" w:eastAsia="zh-CN"/>
        </w:rPr>
        <w:t>3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三．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活动</w:t>
      </w:r>
      <w:r>
        <w:rPr>
          <w:rFonts w:hint="eastAsia" w:cs="宋体"/>
          <w:sz w:val="36"/>
          <w:szCs w:val="36"/>
          <w:lang w:eastAsia="zh-CN"/>
        </w:rPr>
        <w:t>对象</w:t>
      </w:r>
      <w:r>
        <w:rPr>
          <w:rFonts w:hint="eastAsia" w:cs="宋体"/>
          <w:sz w:val="36"/>
          <w:szCs w:val="36"/>
          <w:lang w:val="en-US" w:eastAsia="zh-CN"/>
        </w:rPr>
        <w:t xml:space="preserve">    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…………………………………</w:t>
      </w:r>
      <w:r>
        <w:rPr>
          <w:rFonts w:hint="eastAsia" w:cs="宋体"/>
          <w:sz w:val="36"/>
          <w:szCs w:val="36"/>
          <w:lang w:val="en-US" w:eastAsia="zh-CN"/>
        </w:rPr>
        <w:t>3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四．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  <w:lang w:eastAsia="zh-CN"/>
        </w:rPr>
        <w:t>活动目的与计划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sz w:val="36"/>
          <w:szCs w:val="36"/>
        </w:rPr>
        <w:t>………………………………</w:t>
      </w:r>
      <w:r>
        <w:rPr>
          <w:rFonts w:hint="eastAsia" w:cs="宋体"/>
          <w:sz w:val="36"/>
          <w:szCs w:val="36"/>
          <w:lang w:val="en-US" w:eastAsia="zh-CN"/>
        </w:rPr>
        <w:t>3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五．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注意</w:t>
      </w:r>
      <w:r>
        <w:rPr>
          <w:rFonts w:hint="eastAsia" w:cs="宋体"/>
          <w:sz w:val="36"/>
          <w:szCs w:val="36"/>
          <w:lang w:eastAsia="zh-CN"/>
        </w:rPr>
        <w:t>内容与形式</w:t>
      </w:r>
      <w:r>
        <w:rPr>
          <w:rFonts w:hint="eastAsia" w:cs="宋体"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sz w:val="36"/>
          <w:szCs w:val="36"/>
        </w:rPr>
        <w:t>………………………………</w:t>
      </w:r>
      <w:r>
        <w:rPr>
          <w:rFonts w:hint="eastAsia" w:cs="宋体"/>
          <w:sz w:val="36"/>
          <w:szCs w:val="36"/>
          <w:lang w:val="en-US" w:eastAsia="zh-CN"/>
        </w:rPr>
        <w:t>3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六．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活动</w:t>
      </w:r>
      <w:r>
        <w:rPr>
          <w:rFonts w:hint="eastAsia" w:cs="宋体"/>
          <w:sz w:val="36"/>
          <w:szCs w:val="36"/>
          <w:lang w:eastAsia="zh-CN"/>
        </w:rPr>
        <w:t>总结</w:t>
      </w:r>
      <w:r>
        <w:rPr>
          <w:rFonts w:hint="eastAsia" w:cs="宋体"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sz w:val="36"/>
          <w:szCs w:val="36"/>
        </w:rPr>
        <w:t>………………………………………</w:t>
      </w:r>
      <w:r>
        <w:rPr>
          <w:rFonts w:hint="eastAsia" w:cs="宋体"/>
          <w:sz w:val="36"/>
          <w:szCs w:val="36"/>
          <w:lang w:val="en-US" w:eastAsia="zh-CN"/>
        </w:rPr>
        <w:t>4</w:t>
      </w:r>
    </w:p>
    <w:p>
      <w:pPr>
        <w:rPr>
          <w:rFonts w:cs="Times New Roman"/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活动名称：</w:t>
      </w:r>
    </w:p>
    <w:bookmarkEnd w:id="0"/>
    <w:p>
      <w:pPr>
        <w:ind w:firstLine="31680" w:firstLineChars="196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“歆语工程”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----</w:t>
      </w:r>
      <w:r>
        <w:rPr>
          <w:rFonts w:hint="eastAsia" w:ascii="宋体" w:hAnsi="宋体" w:cs="宋体"/>
          <w:sz w:val="28"/>
          <w:szCs w:val="28"/>
        </w:rPr>
        <w:t>四川省马尔康县暑期支教社会实践活动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时间、地点及参与人数</w:t>
      </w:r>
      <w:r>
        <w:rPr>
          <w:rFonts w:hint="eastAsia" w:ascii="宋体" w:hAnsi="宋体" w:cs="宋体"/>
          <w:b/>
          <w:bCs/>
          <w:sz w:val="36"/>
          <w:szCs w:val="36"/>
        </w:rPr>
        <w:t>：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地点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;</w:t>
      </w:r>
      <w:r>
        <w:rPr>
          <w:rFonts w:hint="eastAsia" w:ascii="宋体" w:hAnsi="宋体" w:cs="宋体"/>
          <w:sz w:val="28"/>
          <w:szCs w:val="28"/>
        </w:rPr>
        <w:t>四川省马尔康县（阿坝藏族羌族自治州州府）</w:t>
      </w:r>
      <w:r>
        <w:rPr>
          <w:rFonts w:ascii="宋体" w:hAnsi="宋体" w:cs="宋体"/>
          <w:sz w:val="28"/>
          <w:szCs w:val="28"/>
        </w:rPr>
        <w:t xml:space="preserve">  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时间：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月底至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月中旬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参与人数：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6人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活动对象：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四川省马尔康县城内所有报名的中小学生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活动目的与计划：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目的：</w:t>
      </w:r>
      <w:r>
        <w:rPr>
          <w:rFonts w:hint="eastAsia" w:ascii="宋体" w:hAnsi="宋体" w:cs="宋体"/>
          <w:sz w:val="28"/>
          <w:szCs w:val="28"/>
        </w:rPr>
        <w:t>在为期半个月的活动周期中，我们根据所在学校中小学生的讲课进度、接受能力、以及总体成绩，制定以下活动计划：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计划：</w:t>
      </w:r>
      <w:r>
        <w:rPr>
          <w:rFonts w:hint="eastAsia" w:ascii="宋体" w:hAnsi="宋体" w:cs="宋体"/>
          <w:sz w:val="28"/>
          <w:szCs w:val="28"/>
        </w:rPr>
        <w:t>以辅导当地中小学生的英语为主，通过教学帮助学生扎实英语基础、了解一些英语常识、以及掌握相应的英语应试技巧；同时，针对当地学生考试所占比重情况，相应辅导学生的语文和数学两门学科。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活动内容和形式：</w:t>
      </w:r>
    </w:p>
    <w:p>
      <w:pPr>
        <w:tabs>
          <w:tab w:val="left" w:pos="580"/>
        </w:tabs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通过对所在学校接受课程学生的学习情况分析，我们整理了以下活动内容：</w:t>
      </w:r>
    </w:p>
    <w:p>
      <w:pPr>
        <w:tabs>
          <w:tab w:val="left" w:pos="580"/>
        </w:tabs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．在英语方面，加强单词的朗读、背诵与记忆，我们将每天抽时间进行考单词；同时，仔细讲解句子的结构和意思，加强学生的理解，从而记忆；还有，通过一些辅导书上的习题练习，巩固学生对知识的理解与积累。</w:t>
      </w:r>
    </w:p>
    <w:p>
      <w:pPr>
        <w:tabs>
          <w:tab w:val="left" w:pos="580"/>
        </w:tabs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．在数学方面，主要通过教材有针对性地将知识整理分类，系统地对学生讲解，引导学生做题思路，加强习题练习，在练习中熟悉相应概念和公式。</w:t>
      </w:r>
    </w:p>
    <w:p>
      <w:pPr>
        <w:tabs>
          <w:tab w:val="left" w:pos="580"/>
        </w:tabs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．在语文方面，主要是针对词汇认识与积累、病句修改、阅读材料、以及作文几大板块，分模块讲解。引导学生多看、多读、多背、多积累，从而加强语感以及对语言的理解与运用能力。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针对活动的对象是中小学生，我们计划采取以下形式来进行授课：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将每个志愿者所负责的班级划分成不同的小组，每个小组</w:t>
      </w:r>
      <w:r>
        <w:rPr>
          <w:rFonts w:ascii="宋体" w:hAnsi="宋体" w:cs="宋体"/>
          <w:sz w:val="28"/>
          <w:szCs w:val="28"/>
        </w:rPr>
        <w:t>5-7</w:t>
      </w:r>
      <w:r>
        <w:rPr>
          <w:rFonts w:hint="eastAsia" w:ascii="宋体" w:hAnsi="宋体" w:cs="宋体"/>
          <w:sz w:val="28"/>
          <w:szCs w:val="28"/>
        </w:rPr>
        <w:t>名成员，选出小组长。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志愿者熟悉课程内容，当天讲解下一天讲课内容，提前将其分成不同板块，安排每个小组负责预习其中一个板块，布置其小组任务；各小组成员需自行下来预习，通过讨论，最终选出一名成员展示其小组的课程任务。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hint="eastAsia" w:ascii="宋体" w:hAnsi="宋体" w:cs="宋体"/>
          <w:sz w:val="28"/>
          <w:szCs w:val="28"/>
        </w:rPr>
        <w:t>在小组展示过程中，本小组成员可以对其进行补充，其他小组成员可以对其质疑或提出自己的见解和看法；在此期间，志愿者老师可以随时对大家疑惑的问题解答；最后，志愿者老师对所展示的内容进行评讲。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hint="eastAsia" w:ascii="宋体" w:hAnsi="宋体" w:cs="宋体"/>
          <w:sz w:val="28"/>
          <w:szCs w:val="28"/>
        </w:rPr>
        <w:t>每堂课评出“优秀展示小组”，并鼓励大家向其学习。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活动总结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(从以下方面进行总结)</w:t>
      </w:r>
      <w:r>
        <w:rPr>
          <w:rFonts w:hint="eastAsia" w:ascii="宋体" w:hAnsi="宋体" w:cs="宋体"/>
          <w:b/>
          <w:bCs/>
          <w:sz w:val="36"/>
          <w:szCs w:val="36"/>
        </w:rPr>
        <w:t>：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</w:rPr>
        <w:t>通过与当地中小学生的接触，我们大体了解了该区域学生对于知识方面的不同程度的掌握情况，能够有针对性地对其进行辅导，一边帮助其掌握相应知识和答题技巧。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</w:rPr>
        <w:t>通过对当地学生群体的分析，我们采取了分“学习小组”的形式来对其进行授课。这样，不仅帮助学生养成了提前预习的良好学习习惯，调动了课堂的学习氛围，还有助于学生对知识的深刻理解与记忆，只有真正地参与到学习讨论与互动过程中，学生才能实实在在的有所收获；同时，也是通过这样的形式，增强了学生之间的沟通与交流。知识是生硬的，但是我们可以带领学生去享受快乐的学习过程，使学生真正自己发现学习的乐趣，从而发自内心地去热爱学习，去钻研知识。</w:t>
      </w:r>
    </w:p>
    <w:p>
      <w:pPr>
        <w:ind w:firstLine="31680" w:firstLineChars="200"/>
        <w:rPr>
          <w:rFonts w:cs="Times New Roma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sz w:val="28"/>
          <w:szCs w:val="28"/>
        </w:rPr>
        <w:t>在这个过程中，我们结识了来自不同地区、不同学校的青年大学生，我们一起合作，共同探讨；同时，我们加深彼此之间的友谊，也让我们对大学生有了更加全面的规划。</w:t>
      </w: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文本框2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WordPictureWatermark104418288" o:spid="_x0000_s1025" type="#_x0000_t75" style="position:absolute;left:0;height:354.85pt;width:415.2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19661f" blacklevel="22938f" gamma="0" o:title="" r:id="rId1"/>
          <o:lock v:ext="edit" position="f" selection="f" grouping="f" rotation="f" cropping="f" text="f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52603260">
    <w:nsid w:val="6E6C7B7C"/>
    <w:multiLevelType w:val="multilevel"/>
    <w:tmpl w:val="6E6C7B7C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8526032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uiPriority w:val="99"/>
    <w:rPr>
      <w:rFonts w:cs="Times New Roman"/>
      <w:color w:val="0000FF"/>
      <w:u w:val="single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  <w:style w:type="paragraph" w:customStyle="1" w:styleId="9">
    <w:name w:val="Char Char Char Char Char Char Char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0">
    <w:name w:val="Char Char Char Char Char Char Char1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1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232</Words>
  <Characters>1329</Characters>
  <Lines>0</Lines>
  <Paragraphs>0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2014-06-20T12:20:00Z</dcterms:created>
  <dc:creator>Windows 用户</dc:creator>
  <cp:lastModifiedBy>Administrator</cp:lastModifiedBy>
  <dcterms:modified xsi:type="dcterms:W3CDTF">2014-06-22T06:47:54Z</dcterms:modified>
  <dc:title>四川外国语大学社团联合会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