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776" w:rsidRPr="007848A8" w:rsidRDefault="00E73776" w:rsidP="00302FD9">
      <w:pPr>
        <w:pStyle w:val="a3"/>
        <w:spacing w:before="0" w:beforeAutospacing="0" w:afterLines="50" w:after="156" w:afterAutospacing="0" w:line="520" w:lineRule="exact"/>
        <w:jc w:val="center"/>
        <w:rPr>
          <w:rFonts w:ascii="方正大标宋简体" w:eastAsia="方正大标宋简体" w:cs="Times New Roman"/>
          <w:b/>
          <w:bCs/>
          <w:color w:val="000000"/>
          <w:sz w:val="36"/>
          <w:szCs w:val="36"/>
        </w:rPr>
      </w:pPr>
      <w:proofErr w:type="gramStart"/>
      <w:r w:rsidRPr="007848A8">
        <w:rPr>
          <w:rFonts w:ascii="方正大标宋简体" w:eastAsia="方正大标宋简体" w:cs="方正大标宋简体" w:hint="eastAsia"/>
          <w:b/>
          <w:bCs/>
          <w:color w:val="000000"/>
          <w:sz w:val="36"/>
          <w:szCs w:val="36"/>
        </w:rPr>
        <w:t>结项说明书</w:t>
      </w:r>
      <w:proofErr w:type="gramEnd"/>
    </w:p>
    <w:tbl>
      <w:tblPr>
        <w:tblW w:w="915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8"/>
        <w:gridCol w:w="73"/>
        <w:gridCol w:w="1965"/>
        <w:gridCol w:w="1811"/>
        <w:gridCol w:w="3100"/>
      </w:tblGrid>
      <w:tr w:rsidR="00E73776" w:rsidRPr="0068768E" w:rsidTr="00BB3735">
        <w:trPr>
          <w:trHeight w:val="596"/>
        </w:trPr>
        <w:tc>
          <w:tcPr>
            <w:tcW w:w="2281" w:type="dxa"/>
            <w:gridSpan w:val="2"/>
            <w:vAlign w:val="center"/>
          </w:tcPr>
          <w:p w:rsidR="00E73776" w:rsidRPr="0068768E" w:rsidRDefault="00E73776" w:rsidP="00217ED9">
            <w:pPr>
              <w:spacing w:line="480" w:lineRule="exact"/>
              <w:jc w:val="center"/>
              <w:rPr>
                <w:rFonts w:ascii="方正楷体简体" w:eastAsia="方正楷体简体" w:cs="Times New Roman"/>
                <w:b/>
                <w:bCs/>
                <w:sz w:val="28"/>
                <w:szCs w:val="28"/>
              </w:rPr>
            </w:pPr>
            <w:r w:rsidRPr="0068768E">
              <w:rPr>
                <w:rFonts w:ascii="方正楷体简体" w:eastAsia="方正楷体简体" w:cs="方正楷体简体" w:hint="eastAsia"/>
                <w:b/>
                <w:bCs/>
                <w:sz w:val="28"/>
                <w:szCs w:val="28"/>
              </w:rPr>
              <w:t>单位名称</w:t>
            </w:r>
          </w:p>
        </w:tc>
        <w:tc>
          <w:tcPr>
            <w:tcW w:w="6876" w:type="dxa"/>
            <w:gridSpan w:val="3"/>
            <w:vAlign w:val="center"/>
          </w:tcPr>
          <w:p w:rsidR="00E73776" w:rsidRPr="002B135E" w:rsidRDefault="00E73776" w:rsidP="00217ED9">
            <w:pPr>
              <w:spacing w:line="480" w:lineRule="exact"/>
              <w:jc w:val="center"/>
              <w:rPr>
                <w:rFonts w:ascii="仿宋_GB2312" w:eastAsia="仿宋_GB2312" w:cs="Times New Roman"/>
                <w:sz w:val="28"/>
                <w:szCs w:val="28"/>
              </w:rPr>
            </w:pPr>
            <w:r w:rsidRPr="002B135E">
              <w:rPr>
                <w:rFonts w:ascii="仿宋_GB2312" w:eastAsia="仿宋_GB2312" w:cs="方正楷体简体" w:hint="eastAsia"/>
                <w:sz w:val="28"/>
                <w:szCs w:val="28"/>
              </w:rPr>
              <w:t>共青团广西师范大学委员会</w:t>
            </w:r>
          </w:p>
        </w:tc>
      </w:tr>
      <w:tr w:rsidR="00E73776" w:rsidRPr="0068768E" w:rsidTr="00BB3735">
        <w:trPr>
          <w:trHeight w:val="549"/>
        </w:trPr>
        <w:tc>
          <w:tcPr>
            <w:tcW w:w="2281" w:type="dxa"/>
            <w:gridSpan w:val="2"/>
            <w:vAlign w:val="center"/>
          </w:tcPr>
          <w:p w:rsidR="00E73776" w:rsidRPr="0068768E" w:rsidRDefault="00E73776" w:rsidP="00217ED9">
            <w:pPr>
              <w:spacing w:line="480" w:lineRule="exact"/>
              <w:jc w:val="center"/>
              <w:rPr>
                <w:rFonts w:ascii="方正楷体简体" w:eastAsia="方正楷体简体" w:cs="Times New Roman"/>
                <w:b/>
                <w:bCs/>
                <w:sz w:val="28"/>
                <w:szCs w:val="28"/>
              </w:rPr>
            </w:pPr>
            <w:r w:rsidRPr="0068768E">
              <w:rPr>
                <w:rFonts w:ascii="方正楷体简体" w:eastAsia="方正楷体简体" w:cs="方正楷体简体" w:hint="eastAsia"/>
                <w:b/>
                <w:bCs/>
                <w:sz w:val="28"/>
                <w:szCs w:val="28"/>
              </w:rPr>
              <w:t>单位负责人</w:t>
            </w:r>
          </w:p>
        </w:tc>
        <w:tc>
          <w:tcPr>
            <w:tcW w:w="1965" w:type="dxa"/>
            <w:vAlign w:val="center"/>
          </w:tcPr>
          <w:p w:rsidR="00E73776" w:rsidRPr="002B135E" w:rsidRDefault="00E73776" w:rsidP="00217ED9">
            <w:pPr>
              <w:spacing w:line="480" w:lineRule="exact"/>
              <w:jc w:val="center"/>
              <w:rPr>
                <w:rFonts w:ascii="仿宋_GB2312" w:eastAsia="仿宋_GB2312" w:cs="方正楷体简体"/>
                <w:sz w:val="28"/>
                <w:szCs w:val="28"/>
              </w:rPr>
            </w:pPr>
            <w:r w:rsidRPr="002B135E">
              <w:rPr>
                <w:rFonts w:ascii="仿宋_GB2312" w:eastAsia="仿宋_GB2312" w:cs="方正楷体简体" w:hint="eastAsia"/>
                <w:sz w:val="28"/>
                <w:szCs w:val="28"/>
              </w:rPr>
              <w:t>李宇杰</w:t>
            </w:r>
          </w:p>
        </w:tc>
        <w:tc>
          <w:tcPr>
            <w:tcW w:w="1810" w:type="dxa"/>
            <w:vAlign w:val="center"/>
          </w:tcPr>
          <w:p w:rsidR="00E73776" w:rsidRPr="0068768E" w:rsidRDefault="00E73776" w:rsidP="00217ED9">
            <w:pPr>
              <w:spacing w:line="480" w:lineRule="exact"/>
              <w:jc w:val="center"/>
              <w:rPr>
                <w:rFonts w:ascii="方正楷体简体" w:eastAsia="方正楷体简体" w:cs="Times New Roman"/>
                <w:b/>
                <w:bCs/>
                <w:sz w:val="28"/>
                <w:szCs w:val="28"/>
              </w:rPr>
            </w:pPr>
            <w:r w:rsidRPr="0068768E">
              <w:rPr>
                <w:rFonts w:ascii="方正楷体简体" w:eastAsia="方正楷体简体" w:cs="方正楷体简体" w:hint="eastAsia"/>
                <w:b/>
                <w:bCs/>
                <w:sz w:val="28"/>
                <w:szCs w:val="28"/>
              </w:rPr>
              <w:t>联系方式</w:t>
            </w:r>
          </w:p>
        </w:tc>
        <w:tc>
          <w:tcPr>
            <w:tcW w:w="3100" w:type="dxa"/>
            <w:vAlign w:val="center"/>
          </w:tcPr>
          <w:p w:rsidR="00E73776" w:rsidRPr="002B135E" w:rsidRDefault="00225046" w:rsidP="00225046">
            <w:pPr>
              <w:spacing w:line="480" w:lineRule="exact"/>
              <w:jc w:val="center"/>
              <w:rPr>
                <w:rFonts w:ascii="仿宋_GB2312" w:eastAsia="仿宋_GB2312" w:cs="方正楷体简体"/>
                <w:sz w:val="28"/>
                <w:szCs w:val="28"/>
              </w:rPr>
            </w:pPr>
            <w:r w:rsidRPr="002B135E">
              <w:rPr>
                <w:rFonts w:ascii="仿宋_GB2312" w:eastAsia="仿宋_GB2312" w:cs="方正楷体简体" w:hint="eastAsia"/>
                <w:sz w:val="28"/>
                <w:szCs w:val="28"/>
              </w:rPr>
              <w:t>18907835665</w:t>
            </w:r>
          </w:p>
        </w:tc>
      </w:tr>
      <w:tr w:rsidR="00E73776" w:rsidRPr="0068768E" w:rsidTr="00BB3735">
        <w:trPr>
          <w:trHeight w:val="571"/>
        </w:trPr>
        <w:tc>
          <w:tcPr>
            <w:tcW w:w="2281" w:type="dxa"/>
            <w:gridSpan w:val="2"/>
            <w:vAlign w:val="center"/>
          </w:tcPr>
          <w:p w:rsidR="00E73776" w:rsidRPr="0068768E" w:rsidRDefault="00E73776" w:rsidP="00217ED9">
            <w:pPr>
              <w:spacing w:line="480" w:lineRule="exact"/>
              <w:jc w:val="center"/>
              <w:rPr>
                <w:rFonts w:ascii="方正楷体简体" w:eastAsia="方正楷体简体" w:cs="Times New Roman"/>
                <w:b/>
                <w:bCs/>
                <w:sz w:val="28"/>
                <w:szCs w:val="28"/>
              </w:rPr>
            </w:pPr>
            <w:proofErr w:type="gramStart"/>
            <w:r w:rsidRPr="0068768E">
              <w:rPr>
                <w:rFonts w:ascii="方正楷体简体" w:eastAsia="方正楷体简体" w:cs="方正楷体简体" w:hint="eastAsia"/>
                <w:b/>
                <w:bCs/>
                <w:sz w:val="28"/>
                <w:szCs w:val="28"/>
              </w:rPr>
              <w:t>结项报告</w:t>
            </w:r>
            <w:proofErr w:type="gramEnd"/>
            <w:r w:rsidRPr="0068768E">
              <w:rPr>
                <w:rFonts w:ascii="方正楷体简体" w:eastAsia="方正楷体简体" w:cs="方正楷体简体" w:hint="eastAsia"/>
                <w:b/>
                <w:bCs/>
                <w:sz w:val="28"/>
                <w:szCs w:val="28"/>
              </w:rPr>
              <w:t>执笔人</w:t>
            </w:r>
          </w:p>
        </w:tc>
        <w:tc>
          <w:tcPr>
            <w:tcW w:w="1965" w:type="dxa"/>
            <w:vAlign w:val="center"/>
          </w:tcPr>
          <w:p w:rsidR="00E73776" w:rsidRPr="002B135E" w:rsidRDefault="00E73776" w:rsidP="00217ED9">
            <w:pPr>
              <w:spacing w:line="480" w:lineRule="exact"/>
              <w:jc w:val="center"/>
              <w:rPr>
                <w:rFonts w:ascii="仿宋_GB2312" w:eastAsia="仿宋_GB2312" w:cs="方正楷体简体"/>
                <w:sz w:val="28"/>
                <w:szCs w:val="28"/>
              </w:rPr>
            </w:pPr>
            <w:proofErr w:type="gramStart"/>
            <w:r w:rsidRPr="002B135E">
              <w:rPr>
                <w:rFonts w:ascii="仿宋_GB2312" w:eastAsia="仿宋_GB2312" w:cs="方正楷体简体" w:hint="eastAsia"/>
                <w:sz w:val="28"/>
                <w:szCs w:val="28"/>
              </w:rPr>
              <w:t>杨保臣</w:t>
            </w:r>
            <w:proofErr w:type="gramEnd"/>
          </w:p>
        </w:tc>
        <w:tc>
          <w:tcPr>
            <w:tcW w:w="1810" w:type="dxa"/>
            <w:vAlign w:val="center"/>
          </w:tcPr>
          <w:p w:rsidR="00E73776" w:rsidRPr="0068768E" w:rsidRDefault="00E73776" w:rsidP="00217ED9">
            <w:pPr>
              <w:spacing w:line="480" w:lineRule="exact"/>
              <w:jc w:val="center"/>
              <w:rPr>
                <w:rFonts w:ascii="方正楷体简体" w:eastAsia="方正楷体简体" w:cs="Times New Roman"/>
                <w:b/>
                <w:bCs/>
                <w:sz w:val="28"/>
                <w:szCs w:val="28"/>
              </w:rPr>
            </w:pPr>
            <w:r w:rsidRPr="0068768E">
              <w:rPr>
                <w:rFonts w:ascii="方正楷体简体" w:eastAsia="方正楷体简体" w:cs="方正楷体简体" w:hint="eastAsia"/>
                <w:b/>
                <w:bCs/>
                <w:sz w:val="28"/>
                <w:szCs w:val="28"/>
              </w:rPr>
              <w:t>联系方式</w:t>
            </w:r>
          </w:p>
        </w:tc>
        <w:tc>
          <w:tcPr>
            <w:tcW w:w="3100" w:type="dxa"/>
            <w:vAlign w:val="center"/>
          </w:tcPr>
          <w:p w:rsidR="00E73776" w:rsidRPr="002B135E" w:rsidRDefault="00225046" w:rsidP="00217ED9">
            <w:pPr>
              <w:spacing w:line="480" w:lineRule="exact"/>
              <w:jc w:val="center"/>
              <w:rPr>
                <w:rFonts w:ascii="仿宋_GB2312" w:eastAsia="仿宋_GB2312" w:cs="方正楷体简体"/>
                <w:sz w:val="28"/>
                <w:szCs w:val="28"/>
              </w:rPr>
            </w:pPr>
            <w:r w:rsidRPr="002B135E">
              <w:rPr>
                <w:rFonts w:ascii="仿宋_GB2312" w:eastAsia="仿宋_GB2312" w:cs="方正楷体简体" w:hint="eastAsia"/>
                <w:sz w:val="28"/>
                <w:szCs w:val="28"/>
              </w:rPr>
              <w:t>18978341903</w:t>
            </w:r>
          </w:p>
        </w:tc>
      </w:tr>
      <w:tr w:rsidR="00E73776" w:rsidRPr="0068768E" w:rsidTr="00BB3735">
        <w:trPr>
          <w:trHeight w:val="697"/>
        </w:trPr>
        <w:tc>
          <w:tcPr>
            <w:tcW w:w="6057" w:type="dxa"/>
            <w:gridSpan w:val="4"/>
            <w:vAlign w:val="center"/>
          </w:tcPr>
          <w:p w:rsidR="00E73776" w:rsidRPr="0068768E" w:rsidRDefault="00E73776" w:rsidP="00217ED9">
            <w:pPr>
              <w:spacing w:line="480" w:lineRule="exact"/>
              <w:jc w:val="center"/>
              <w:rPr>
                <w:rFonts w:ascii="方正楷体简体" w:eastAsia="方正楷体简体" w:cs="Times New Roman"/>
                <w:b/>
                <w:bCs/>
                <w:sz w:val="28"/>
                <w:szCs w:val="28"/>
              </w:rPr>
            </w:pPr>
            <w:r w:rsidRPr="0068768E">
              <w:rPr>
                <w:rFonts w:ascii="方正楷体简体" w:eastAsia="方正楷体简体" w:cs="方正楷体简体" w:hint="eastAsia"/>
                <w:b/>
                <w:bCs/>
                <w:sz w:val="28"/>
                <w:szCs w:val="28"/>
              </w:rPr>
              <w:t>试点方向</w:t>
            </w:r>
          </w:p>
          <w:p w:rsidR="00E73776" w:rsidRPr="0068768E" w:rsidRDefault="00E73776" w:rsidP="00217ED9">
            <w:pPr>
              <w:spacing w:line="480" w:lineRule="exact"/>
              <w:jc w:val="center"/>
              <w:rPr>
                <w:rFonts w:ascii="方正楷体简体" w:eastAsia="方正楷体简体" w:cs="Times New Roman"/>
                <w:b/>
                <w:bCs/>
                <w:sz w:val="28"/>
                <w:szCs w:val="28"/>
              </w:rPr>
            </w:pPr>
            <w:r w:rsidRPr="0068768E">
              <w:rPr>
                <w:rFonts w:ascii="方正楷体简体" w:eastAsia="方正楷体简体" w:cs="方正楷体简体" w:hint="eastAsia"/>
                <w:b/>
                <w:bCs/>
              </w:rPr>
              <w:t>（从思想引领、组织建设、成长服务、工作机制中选择）</w:t>
            </w:r>
          </w:p>
        </w:tc>
        <w:tc>
          <w:tcPr>
            <w:tcW w:w="3100" w:type="dxa"/>
            <w:vAlign w:val="center"/>
          </w:tcPr>
          <w:p w:rsidR="00E73776" w:rsidRPr="0068768E" w:rsidRDefault="00E73776" w:rsidP="00217ED9">
            <w:pPr>
              <w:spacing w:line="480" w:lineRule="exact"/>
              <w:jc w:val="center"/>
              <w:rPr>
                <w:rFonts w:ascii="方正楷体简体" w:eastAsia="方正楷体简体" w:cs="Times New Roman"/>
                <w:sz w:val="28"/>
                <w:szCs w:val="28"/>
              </w:rPr>
            </w:pPr>
            <w:r w:rsidRPr="002B135E">
              <w:rPr>
                <w:rFonts w:ascii="仿宋_GB2312" w:eastAsia="仿宋_GB2312" w:cs="方正楷体简体" w:hint="eastAsia"/>
                <w:sz w:val="28"/>
                <w:szCs w:val="28"/>
              </w:rPr>
              <w:t>思想引领</w:t>
            </w:r>
          </w:p>
        </w:tc>
      </w:tr>
      <w:tr w:rsidR="00E73776" w:rsidRPr="0068768E" w:rsidTr="00BB3735">
        <w:trPr>
          <w:trHeight w:val="853"/>
        </w:trPr>
        <w:tc>
          <w:tcPr>
            <w:tcW w:w="2208" w:type="dxa"/>
            <w:vAlign w:val="center"/>
          </w:tcPr>
          <w:p w:rsidR="00E73776" w:rsidRPr="0068768E" w:rsidRDefault="00E73776" w:rsidP="00217ED9">
            <w:pPr>
              <w:spacing w:line="480" w:lineRule="exact"/>
              <w:jc w:val="center"/>
              <w:rPr>
                <w:rFonts w:ascii="方正楷体简体" w:eastAsia="方正楷体简体" w:cs="Times New Roman"/>
                <w:b/>
                <w:bCs/>
                <w:sz w:val="28"/>
                <w:szCs w:val="28"/>
              </w:rPr>
            </w:pPr>
            <w:r w:rsidRPr="0068768E">
              <w:rPr>
                <w:rFonts w:ascii="方正楷体简体" w:eastAsia="方正楷体简体" w:cs="方正楷体简体" w:hint="eastAsia"/>
                <w:b/>
                <w:bCs/>
                <w:sz w:val="28"/>
                <w:szCs w:val="28"/>
              </w:rPr>
              <w:t>试点内容</w:t>
            </w:r>
          </w:p>
        </w:tc>
        <w:tc>
          <w:tcPr>
            <w:tcW w:w="6949" w:type="dxa"/>
            <w:gridSpan w:val="4"/>
            <w:vAlign w:val="center"/>
          </w:tcPr>
          <w:p w:rsidR="00E73776" w:rsidRPr="0068768E" w:rsidRDefault="00E73776" w:rsidP="00BB3735">
            <w:pPr>
              <w:spacing w:line="360" w:lineRule="exact"/>
              <w:ind w:firstLineChars="200" w:firstLine="560"/>
              <w:jc w:val="center"/>
              <w:rPr>
                <w:rFonts w:ascii="方正楷体简体" w:eastAsia="方正楷体简体" w:cs="Times New Roman"/>
                <w:sz w:val="28"/>
                <w:szCs w:val="28"/>
              </w:rPr>
            </w:pPr>
            <w:r w:rsidRPr="002B135E">
              <w:rPr>
                <w:rFonts w:ascii="仿宋_GB2312" w:eastAsia="仿宋_GB2312" w:cs="方正楷体简体" w:hint="eastAsia"/>
                <w:sz w:val="28"/>
                <w:szCs w:val="28"/>
              </w:rPr>
              <w:t>以“读、演、传、唱”为抓手，构建四位一体中华传统文化传承新模式</w:t>
            </w:r>
          </w:p>
        </w:tc>
      </w:tr>
      <w:tr w:rsidR="00E73776" w:rsidRPr="0068768E">
        <w:trPr>
          <w:trHeight w:val="1297"/>
        </w:trPr>
        <w:tc>
          <w:tcPr>
            <w:tcW w:w="2208" w:type="dxa"/>
            <w:vAlign w:val="center"/>
          </w:tcPr>
          <w:p w:rsidR="00E73776" w:rsidRPr="0068768E" w:rsidRDefault="00E73776" w:rsidP="00217ED9">
            <w:pPr>
              <w:spacing w:line="480" w:lineRule="exact"/>
              <w:jc w:val="center"/>
              <w:rPr>
                <w:rFonts w:ascii="方正楷体简体" w:eastAsia="方正楷体简体" w:cs="Times New Roman"/>
                <w:b/>
                <w:bCs/>
                <w:sz w:val="28"/>
                <w:szCs w:val="28"/>
              </w:rPr>
            </w:pPr>
            <w:r w:rsidRPr="0068768E">
              <w:rPr>
                <w:rFonts w:ascii="方正楷体简体" w:eastAsia="方正楷体简体" w:cs="方正楷体简体" w:hint="eastAsia"/>
                <w:b/>
                <w:bCs/>
                <w:sz w:val="28"/>
                <w:szCs w:val="28"/>
              </w:rPr>
              <w:t>试点工作成果</w:t>
            </w:r>
          </w:p>
          <w:p w:rsidR="00E73776" w:rsidRPr="0068768E" w:rsidRDefault="00E73776" w:rsidP="006017D5">
            <w:pPr>
              <w:spacing w:line="480" w:lineRule="exact"/>
              <w:jc w:val="center"/>
              <w:rPr>
                <w:rFonts w:ascii="方正楷体简体" w:eastAsia="方正楷体简体" w:cs="Times New Roman"/>
                <w:b/>
                <w:bCs/>
                <w:sz w:val="28"/>
                <w:szCs w:val="28"/>
              </w:rPr>
            </w:pPr>
            <w:r w:rsidRPr="0068768E">
              <w:rPr>
                <w:rFonts w:ascii="方正楷体简体" w:eastAsia="方正楷体简体" w:cs="方正楷体简体" w:hint="eastAsia"/>
                <w:b/>
                <w:bCs/>
              </w:rPr>
              <w:t>（</w:t>
            </w:r>
            <w:r w:rsidRPr="0068768E">
              <w:rPr>
                <w:rFonts w:ascii="方正楷体简体" w:eastAsia="方正楷体简体" w:cs="方正楷体简体"/>
                <w:b/>
                <w:bCs/>
              </w:rPr>
              <w:t>300</w:t>
            </w:r>
            <w:r w:rsidRPr="0068768E">
              <w:rPr>
                <w:rFonts w:ascii="方正楷体简体" w:eastAsia="方正楷体简体" w:cs="方正楷体简体" w:hint="eastAsia"/>
                <w:b/>
                <w:bCs/>
              </w:rPr>
              <w:t>字以内，重点体现项目的创新点、主要做法、取得实际成效等内容）</w:t>
            </w:r>
          </w:p>
        </w:tc>
        <w:tc>
          <w:tcPr>
            <w:tcW w:w="6949" w:type="dxa"/>
            <w:gridSpan w:val="4"/>
            <w:vAlign w:val="center"/>
          </w:tcPr>
          <w:p w:rsidR="00302FD9" w:rsidRPr="00302FD9" w:rsidRDefault="00302FD9" w:rsidP="00302FD9">
            <w:pPr>
              <w:spacing w:line="280" w:lineRule="exact"/>
              <w:ind w:firstLineChars="200" w:firstLine="480"/>
              <w:rPr>
                <w:rFonts w:ascii="仿宋_GB2312" w:eastAsia="仿宋_GB2312" w:cs="方正楷体简体" w:hint="eastAsia"/>
                <w:sz w:val="24"/>
                <w:szCs w:val="28"/>
              </w:rPr>
            </w:pPr>
            <w:r w:rsidRPr="00302FD9">
              <w:rPr>
                <w:rFonts w:ascii="仿宋_GB2312" w:eastAsia="仿宋_GB2312" w:cs="方正楷体简体" w:hint="eastAsia"/>
                <w:sz w:val="24"/>
                <w:szCs w:val="28"/>
              </w:rPr>
              <w:t>广西师范大学以实施“新西南剧展”项目为触点，形成了“以历史为出发点，以文化为着力点，以舞台为创新点”的“读、演、传、讲”四位一体的中华传统文化新模式。</w:t>
            </w:r>
          </w:p>
          <w:p w:rsidR="00302FD9" w:rsidRPr="00302FD9" w:rsidRDefault="00302FD9" w:rsidP="00302FD9">
            <w:pPr>
              <w:spacing w:line="280" w:lineRule="exact"/>
              <w:ind w:firstLineChars="200" w:firstLine="480"/>
              <w:rPr>
                <w:rFonts w:ascii="仿宋_GB2312" w:eastAsia="仿宋_GB2312" w:cs="方正楷体简体" w:hint="eastAsia"/>
                <w:sz w:val="24"/>
                <w:szCs w:val="28"/>
              </w:rPr>
            </w:pPr>
            <w:r w:rsidRPr="00302FD9">
              <w:rPr>
                <w:rFonts w:ascii="仿宋_GB2312" w:eastAsia="仿宋_GB2312" w:cs="方正楷体简体" w:hint="eastAsia"/>
                <w:sz w:val="24"/>
                <w:szCs w:val="28"/>
              </w:rPr>
              <w:t>一、搭建舞台+课堂的文化传承新平台。编演结合，第一、第二课堂相结合，打造“新西南剧展”项目，排演了田汉的《秋声赋》、欧阳予倩的《旧家》、《芳草天涯》、《桃花扇》等优秀剧目。 该项目校内外演出17场，观</w:t>
            </w:r>
            <w:proofErr w:type="gramStart"/>
            <w:r w:rsidRPr="00302FD9">
              <w:rPr>
                <w:rFonts w:ascii="仿宋_GB2312" w:eastAsia="仿宋_GB2312" w:cs="方正楷体简体" w:hint="eastAsia"/>
                <w:sz w:val="24"/>
                <w:szCs w:val="28"/>
              </w:rPr>
              <w:t>演人数</w:t>
            </w:r>
            <w:proofErr w:type="gramEnd"/>
            <w:r w:rsidRPr="00302FD9">
              <w:rPr>
                <w:rFonts w:ascii="仿宋_GB2312" w:eastAsia="仿宋_GB2312" w:cs="方正楷体简体" w:hint="eastAsia"/>
                <w:sz w:val="24"/>
                <w:szCs w:val="28"/>
              </w:rPr>
              <w:t>达2万人次。《秋声赋》获中国大学生戏剧节“优秀剧目奖”。</w:t>
            </w:r>
          </w:p>
          <w:p w:rsidR="00302FD9" w:rsidRPr="00302FD9" w:rsidRDefault="00302FD9" w:rsidP="00302FD9">
            <w:pPr>
              <w:spacing w:line="280" w:lineRule="exact"/>
              <w:ind w:firstLineChars="200" w:firstLine="480"/>
              <w:rPr>
                <w:rFonts w:ascii="仿宋_GB2312" w:eastAsia="仿宋_GB2312" w:cs="方正楷体简体" w:hint="eastAsia"/>
                <w:sz w:val="24"/>
                <w:szCs w:val="28"/>
              </w:rPr>
            </w:pPr>
            <w:r w:rsidRPr="00302FD9">
              <w:rPr>
                <w:rFonts w:ascii="仿宋_GB2312" w:eastAsia="仿宋_GB2312" w:cs="方正楷体简体" w:hint="eastAsia"/>
                <w:sz w:val="24"/>
                <w:szCs w:val="28"/>
              </w:rPr>
              <w:t>二、组织和构建了文化传承的新力量。通过开展1+1大、中学生相约经典共读《论语》项目，先后选拔1000名志愿者在广西、湖南、四川等省区开展留守儿童结对活动。大学生艺术团先后参加泰国、印尼、俄罗斯等国孔子学院巡演23场，观</w:t>
            </w:r>
            <w:proofErr w:type="gramStart"/>
            <w:r w:rsidRPr="00302FD9">
              <w:rPr>
                <w:rFonts w:ascii="仿宋_GB2312" w:eastAsia="仿宋_GB2312" w:cs="方正楷体简体" w:hint="eastAsia"/>
                <w:sz w:val="24"/>
                <w:szCs w:val="28"/>
              </w:rPr>
              <w:t>演人数</w:t>
            </w:r>
            <w:proofErr w:type="gramEnd"/>
            <w:r w:rsidRPr="00302FD9">
              <w:rPr>
                <w:rFonts w:ascii="仿宋_GB2312" w:eastAsia="仿宋_GB2312" w:cs="方正楷体简体" w:hint="eastAsia"/>
                <w:sz w:val="24"/>
                <w:szCs w:val="28"/>
              </w:rPr>
              <w:t>近5千人次。</w:t>
            </w:r>
          </w:p>
          <w:p w:rsidR="00302FD9" w:rsidRPr="00302FD9" w:rsidRDefault="00302FD9" w:rsidP="00302FD9">
            <w:pPr>
              <w:spacing w:line="280" w:lineRule="exact"/>
              <w:ind w:firstLineChars="200" w:firstLine="480"/>
              <w:rPr>
                <w:rFonts w:ascii="仿宋_GB2312" w:eastAsia="仿宋_GB2312" w:cs="方正楷体简体" w:hint="eastAsia"/>
                <w:sz w:val="24"/>
                <w:szCs w:val="28"/>
              </w:rPr>
            </w:pPr>
            <w:r w:rsidRPr="00302FD9">
              <w:rPr>
                <w:rFonts w:ascii="仿宋_GB2312" w:eastAsia="仿宋_GB2312" w:cs="方正楷体简体" w:hint="eastAsia"/>
                <w:sz w:val="24"/>
                <w:szCs w:val="28"/>
              </w:rPr>
              <w:t>三、探索和实践了</w:t>
            </w:r>
            <w:proofErr w:type="gramStart"/>
            <w:r w:rsidRPr="00302FD9">
              <w:rPr>
                <w:rFonts w:ascii="仿宋_GB2312" w:eastAsia="仿宋_GB2312" w:cs="方正楷体简体" w:hint="eastAsia"/>
                <w:sz w:val="24"/>
                <w:szCs w:val="28"/>
              </w:rPr>
              <w:t>爱心公益</w:t>
            </w:r>
            <w:proofErr w:type="gramEnd"/>
            <w:r w:rsidRPr="00302FD9">
              <w:rPr>
                <w:rFonts w:ascii="仿宋_GB2312" w:eastAsia="仿宋_GB2312" w:cs="方正楷体简体" w:hint="eastAsia"/>
                <w:sz w:val="24"/>
                <w:szCs w:val="28"/>
              </w:rPr>
              <w:t>和经典阅读相结合的文化传承的新形式。实施“小黑板计划”公益计划，参与“爱心晨读”的同学以志愿者的名义先后捐给山区的留守儿童《学庸论语》2000多册。</w:t>
            </w:r>
          </w:p>
          <w:p w:rsidR="00302FD9" w:rsidRPr="00302FD9" w:rsidRDefault="00302FD9" w:rsidP="00302FD9">
            <w:pPr>
              <w:spacing w:line="280" w:lineRule="exact"/>
              <w:ind w:firstLineChars="200" w:firstLine="480"/>
              <w:rPr>
                <w:rFonts w:ascii="仿宋_GB2312" w:eastAsia="仿宋_GB2312" w:cs="方正楷体简体" w:hint="eastAsia"/>
                <w:sz w:val="24"/>
                <w:szCs w:val="28"/>
              </w:rPr>
            </w:pPr>
            <w:r w:rsidRPr="00302FD9">
              <w:rPr>
                <w:rFonts w:ascii="仿宋_GB2312" w:eastAsia="仿宋_GB2312" w:cs="方正楷体简体" w:hint="eastAsia"/>
                <w:sz w:val="24"/>
                <w:szCs w:val="28"/>
              </w:rPr>
              <w:t>四、创新和发展了文化传承的新载体。组织了白先勇、“中华传统文化”、“桂林山水文化印记”等校园系列传统文化讲座。编撰出版了《学庸论语》、《论语通译》。</w:t>
            </w:r>
          </w:p>
          <w:p w:rsidR="00693BA0" w:rsidRPr="005C44BE" w:rsidRDefault="00302FD9" w:rsidP="00302FD9">
            <w:pPr>
              <w:spacing w:line="280" w:lineRule="exact"/>
              <w:ind w:firstLineChars="200" w:firstLine="480"/>
              <w:rPr>
                <w:rFonts w:ascii="方正楷体简体" w:eastAsia="方正楷体简体" w:hAnsi="Times New Roman" w:cs="Times New Roman"/>
                <w:kern w:val="0"/>
                <w:sz w:val="28"/>
                <w:szCs w:val="28"/>
              </w:rPr>
            </w:pPr>
            <w:r w:rsidRPr="00302FD9">
              <w:rPr>
                <w:rFonts w:ascii="仿宋_GB2312" w:eastAsia="仿宋_GB2312" w:cs="方正楷体简体" w:hint="eastAsia"/>
                <w:sz w:val="24"/>
                <w:szCs w:val="28"/>
              </w:rPr>
              <w:t>广西师大中华传统文化传承新模式的探索，实现了第一、第二课堂相结合、传统与现代相结合、高校文化建设与服务地方相结合，在社会上形成广泛的社会反响。《光明日报》、《中国青年报》、《中国教育报》、人民网、新华社等主流媒体给予报道。项目实施推动了桂林抗战文化城的建设和桂林历史文化研究院的成立。</w:t>
            </w:r>
          </w:p>
        </w:tc>
      </w:tr>
      <w:tr w:rsidR="00E73776" w:rsidRPr="0068768E" w:rsidTr="00302FD9">
        <w:trPr>
          <w:trHeight w:val="2051"/>
        </w:trPr>
        <w:tc>
          <w:tcPr>
            <w:tcW w:w="2208" w:type="dxa"/>
            <w:vAlign w:val="center"/>
          </w:tcPr>
          <w:p w:rsidR="00E73776" w:rsidRPr="0068768E" w:rsidRDefault="00E73776" w:rsidP="00217ED9">
            <w:pPr>
              <w:spacing w:line="480" w:lineRule="exact"/>
              <w:jc w:val="center"/>
              <w:rPr>
                <w:rFonts w:ascii="方正楷体简体" w:eastAsia="方正楷体简体" w:cs="Times New Roman"/>
                <w:b/>
                <w:bCs/>
                <w:sz w:val="28"/>
                <w:szCs w:val="28"/>
              </w:rPr>
            </w:pPr>
            <w:r w:rsidRPr="0068768E">
              <w:rPr>
                <w:rFonts w:ascii="方正楷体简体" w:eastAsia="方正楷体简体" w:cs="方正楷体简体" w:hint="eastAsia"/>
                <w:b/>
                <w:bCs/>
                <w:sz w:val="28"/>
                <w:szCs w:val="28"/>
              </w:rPr>
              <w:t>省级团委</w:t>
            </w:r>
          </w:p>
          <w:p w:rsidR="00E73776" w:rsidRPr="0068768E" w:rsidRDefault="00E73776" w:rsidP="00217ED9">
            <w:pPr>
              <w:spacing w:line="480" w:lineRule="exact"/>
              <w:jc w:val="center"/>
              <w:rPr>
                <w:rFonts w:ascii="方正楷体简体" w:eastAsia="方正楷体简体" w:cs="Times New Roman"/>
                <w:b/>
                <w:bCs/>
                <w:sz w:val="28"/>
                <w:szCs w:val="28"/>
              </w:rPr>
            </w:pPr>
            <w:r w:rsidRPr="0068768E">
              <w:rPr>
                <w:rFonts w:ascii="方正楷体简体" w:eastAsia="方正楷体简体" w:cs="方正楷体简体" w:hint="eastAsia"/>
                <w:b/>
                <w:bCs/>
                <w:sz w:val="28"/>
                <w:szCs w:val="28"/>
              </w:rPr>
              <w:t>学校部意见</w:t>
            </w:r>
          </w:p>
        </w:tc>
        <w:tc>
          <w:tcPr>
            <w:tcW w:w="6949" w:type="dxa"/>
            <w:gridSpan w:val="4"/>
            <w:vAlign w:val="center"/>
          </w:tcPr>
          <w:p w:rsidR="00BB3735" w:rsidRPr="0068768E" w:rsidRDefault="00BB3735" w:rsidP="00217ED9">
            <w:pPr>
              <w:spacing w:line="480" w:lineRule="exact"/>
              <w:jc w:val="center"/>
              <w:rPr>
                <w:rFonts w:ascii="方正楷体简体" w:eastAsia="方正楷体简体" w:cs="Times New Roman"/>
                <w:b/>
                <w:bCs/>
                <w:sz w:val="28"/>
                <w:szCs w:val="28"/>
              </w:rPr>
            </w:pPr>
          </w:p>
          <w:p w:rsidR="00E73776" w:rsidRPr="0068768E" w:rsidRDefault="00E73776" w:rsidP="00217ED9">
            <w:pPr>
              <w:spacing w:line="480" w:lineRule="exact"/>
              <w:jc w:val="center"/>
              <w:rPr>
                <w:rFonts w:ascii="方正楷体简体" w:eastAsia="方正楷体简体" w:cs="Times New Roman"/>
                <w:b/>
                <w:bCs/>
                <w:sz w:val="28"/>
                <w:szCs w:val="28"/>
              </w:rPr>
            </w:pPr>
            <w:r w:rsidRPr="0068768E">
              <w:rPr>
                <w:rFonts w:ascii="方正楷体简体" w:eastAsia="方正楷体简体" w:cs="方正楷体简体"/>
                <w:b/>
                <w:bCs/>
                <w:sz w:val="28"/>
                <w:szCs w:val="28"/>
              </w:rPr>
              <w:t xml:space="preserve">           </w:t>
            </w:r>
            <w:bookmarkStart w:id="0" w:name="_GoBack"/>
            <w:bookmarkEnd w:id="0"/>
            <w:r w:rsidRPr="0068768E">
              <w:rPr>
                <w:rFonts w:ascii="方正楷体简体" w:eastAsia="方正楷体简体" w:cs="方正楷体简体"/>
                <w:b/>
                <w:bCs/>
                <w:sz w:val="28"/>
                <w:szCs w:val="28"/>
              </w:rPr>
              <w:t xml:space="preserve">       </w:t>
            </w:r>
            <w:r w:rsidRPr="0068768E">
              <w:rPr>
                <w:rFonts w:ascii="方正楷体简体" w:eastAsia="方正楷体简体" w:cs="方正楷体简体" w:hint="eastAsia"/>
                <w:b/>
                <w:bCs/>
                <w:sz w:val="28"/>
                <w:szCs w:val="28"/>
              </w:rPr>
              <w:t>（盖章）</w:t>
            </w:r>
          </w:p>
          <w:p w:rsidR="00E73776" w:rsidRPr="0068768E" w:rsidRDefault="00E73776" w:rsidP="00217ED9">
            <w:pPr>
              <w:spacing w:line="480" w:lineRule="exact"/>
              <w:jc w:val="center"/>
              <w:rPr>
                <w:rFonts w:ascii="方正楷体简体" w:eastAsia="方正楷体简体" w:cs="Times New Roman"/>
                <w:b/>
                <w:bCs/>
                <w:sz w:val="28"/>
                <w:szCs w:val="28"/>
              </w:rPr>
            </w:pPr>
            <w:r w:rsidRPr="0068768E">
              <w:rPr>
                <w:rFonts w:ascii="方正楷体简体" w:eastAsia="方正楷体简体" w:cs="方正楷体简体"/>
                <w:b/>
                <w:bCs/>
                <w:sz w:val="28"/>
                <w:szCs w:val="28"/>
              </w:rPr>
              <w:t xml:space="preserve">                  </w:t>
            </w:r>
            <w:r w:rsidRPr="0068768E">
              <w:rPr>
                <w:rFonts w:ascii="方正楷体简体" w:eastAsia="方正楷体简体" w:cs="方正楷体简体" w:hint="eastAsia"/>
                <w:b/>
                <w:bCs/>
                <w:sz w:val="28"/>
                <w:szCs w:val="28"/>
              </w:rPr>
              <w:t>年</w:t>
            </w:r>
            <w:r w:rsidRPr="0068768E">
              <w:rPr>
                <w:rFonts w:ascii="方正楷体简体" w:eastAsia="方正楷体简体" w:cs="方正楷体简体"/>
                <w:b/>
                <w:bCs/>
                <w:sz w:val="28"/>
                <w:szCs w:val="28"/>
              </w:rPr>
              <w:t xml:space="preserve">     </w:t>
            </w:r>
            <w:r w:rsidRPr="0068768E">
              <w:rPr>
                <w:rFonts w:ascii="方正楷体简体" w:eastAsia="方正楷体简体" w:cs="方正楷体简体" w:hint="eastAsia"/>
                <w:b/>
                <w:bCs/>
                <w:sz w:val="28"/>
                <w:szCs w:val="28"/>
              </w:rPr>
              <w:t>月</w:t>
            </w:r>
            <w:r w:rsidRPr="0068768E">
              <w:rPr>
                <w:rFonts w:ascii="方正楷体简体" w:eastAsia="方正楷体简体" w:cs="方正楷体简体"/>
                <w:b/>
                <w:bCs/>
                <w:sz w:val="28"/>
                <w:szCs w:val="28"/>
              </w:rPr>
              <w:t xml:space="preserve">     </w:t>
            </w:r>
            <w:r w:rsidRPr="0068768E">
              <w:rPr>
                <w:rFonts w:ascii="方正楷体简体" w:eastAsia="方正楷体简体" w:cs="方正楷体简体" w:hint="eastAsia"/>
                <w:b/>
                <w:bCs/>
                <w:sz w:val="28"/>
                <w:szCs w:val="28"/>
              </w:rPr>
              <w:t>日</w:t>
            </w:r>
          </w:p>
        </w:tc>
      </w:tr>
      <w:tr w:rsidR="00E73776" w:rsidRPr="0068768E" w:rsidTr="00302FD9">
        <w:trPr>
          <w:trHeight w:val="829"/>
        </w:trPr>
        <w:tc>
          <w:tcPr>
            <w:tcW w:w="2208" w:type="dxa"/>
            <w:vAlign w:val="center"/>
          </w:tcPr>
          <w:p w:rsidR="00E73776" w:rsidRPr="0068768E" w:rsidRDefault="00E73776" w:rsidP="00217ED9">
            <w:pPr>
              <w:spacing w:line="480" w:lineRule="exact"/>
              <w:jc w:val="center"/>
              <w:rPr>
                <w:rFonts w:ascii="方正楷体简体" w:eastAsia="方正楷体简体" w:cs="Times New Roman"/>
                <w:b/>
                <w:bCs/>
                <w:sz w:val="28"/>
                <w:szCs w:val="28"/>
              </w:rPr>
            </w:pPr>
            <w:r w:rsidRPr="0068768E">
              <w:rPr>
                <w:rFonts w:ascii="方正楷体简体" w:eastAsia="方正楷体简体" w:cs="方正楷体简体" w:hint="eastAsia"/>
                <w:b/>
                <w:bCs/>
                <w:sz w:val="28"/>
                <w:szCs w:val="28"/>
              </w:rPr>
              <w:t>备注</w:t>
            </w:r>
          </w:p>
        </w:tc>
        <w:tc>
          <w:tcPr>
            <w:tcW w:w="6949" w:type="dxa"/>
            <w:gridSpan w:val="4"/>
            <w:vAlign w:val="center"/>
          </w:tcPr>
          <w:p w:rsidR="00E73776" w:rsidRPr="0068768E" w:rsidRDefault="00E73776" w:rsidP="00217ED9">
            <w:pPr>
              <w:spacing w:line="480" w:lineRule="exact"/>
              <w:jc w:val="center"/>
              <w:rPr>
                <w:rFonts w:ascii="方正楷体简体" w:eastAsia="方正楷体简体" w:cs="Times New Roman"/>
                <w:b/>
                <w:bCs/>
                <w:sz w:val="28"/>
                <w:szCs w:val="28"/>
              </w:rPr>
            </w:pPr>
          </w:p>
        </w:tc>
      </w:tr>
    </w:tbl>
    <w:p w:rsidR="00E73776" w:rsidRPr="007848A8" w:rsidRDefault="00E73776" w:rsidP="006142C0">
      <w:pPr>
        <w:pStyle w:val="a3"/>
        <w:widowControl w:val="0"/>
        <w:spacing w:before="0" w:beforeAutospacing="0" w:after="0" w:afterAutospacing="0" w:line="520" w:lineRule="exact"/>
        <w:jc w:val="both"/>
        <w:rPr>
          <w:rFonts w:ascii="Times New Roman" w:hAnsi="Times New Roman" w:cs="Times New Roman"/>
          <w:b/>
          <w:bCs/>
        </w:rPr>
      </w:pPr>
    </w:p>
    <w:sectPr w:rsidR="00E73776" w:rsidRPr="007848A8" w:rsidSect="006142C0">
      <w:footerReference w:type="default" r:id="rId8"/>
      <w:pgSz w:w="11906" w:h="16838"/>
      <w:pgMar w:top="964" w:right="1531" w:bottom="737"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0D8" w:rsidRDefault="005350D8" w:rsidP="00B2384C">
      <w:pPr>
        <w:rPr>
          <w:rFonts w:cs="Times New Roman"/>
        </w:rPr>
      </w:pPr>
      <w:r>
        <w:rPr>
          <w:rFonts w:cs="Times New Roman"/>
        </w:rPr>
        <w:separator/>
      </w:r>
    </w:p>
  </w:endnote>
  <w:endnote w:type="continuationSeparator" w:id="0">
    <w:p w:rsidR="005350D8" w:rsidRDefault="005350D8" w:rsidP="00B2384C">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大标宋简体">
    <w:altName w:val="Arial Unicode MS"/>
    <w:charset w:val="86"/>
    <w:family w:val="script"/>
    <w:pitch w:val="fixed"/>
    <w:sig w:usb0="00000000" w:usb1="080E0000" w:usb2="00000010" w:usb3="00000000" w:csb0="00040000" w:csb1="00000000"/>
  </w:font>
  <w:font w:name="方正楷体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76" w:rsidRDefault="00302FD9">
    <w:pPr>
      <w:pStyle w:val="a5"/>
      <w:jc w:val="center"/>
      <w:rPr>
        <w:rFonts w:cs="Times New Roman"/>
      </w:rPr>
    </w:pPr>
    <w:r>
      <w:fldChar w:fldCharType="begin"/>
    </w:r>
    <w:r>
      <w:instrText>PAGE   \* MERGEFORMAT</w:instrText>
    </w:r>
    <w:r>
      <w:fldChar w:fldCharType="separate"/>
    </w:r>
    <w:r w:rsidRPr="00302FD9">
      <w:rPr>
        <w:noProof/>
        <w:lang w:val="zh-CN"/>
      </w:rPr>
      <w:t>1</w:t>
    </w:r>
    <w:r>
      <w:rPr>
        <w:noProof/>
        <w:lang w:val="zh-CN"/>
      </w:rPr>
      <w:fldChar w:fldCharType="end"/>
    </w:r>
  </w:p>
  <w:p w:rsidR="00E73776" w:rsidRDefault="00E73776">
    <w:pPr>
      <w:pStyle w:val="a5"/>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0D8" w:rsidRDefault="005350D8" w:rsidP="00B2384C">
      <w:pPr>
        <w:rPr>
          <w:rFonts w:cs="Times New Roman"/>
        </w:rPr>
      </w:pPr>
      <w:r>
        <w:rPr>
          <w:rFonts w:cs="Times New Roman"/>
        </w:rPr>
        <w:separator/>
      </w:r>
    </w:p>
  </w:footnote>
  <w:footnote w:type="continuationSeparator" w:id="0">
    <w:p w:rsidR="005350D8" w:rsidRDefault="005350D8" w:rsidP="00B2384C">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55A33"/>
    <w:multiLevelType w:val="hybridMultilevel"/>
    <w:tmpl w:val="8D4415F6"/>
    <w:lvl w:ilvl="0" w:tplc="C5C23F44">
      <w:start w:val="1"/>
      <w:numFmt w:val="decimal"/>
      <w:lvlText w:val="%1."/>
      <w:lvlJc w:val="left"/>
      <w:pPr>
        <w:ind w:left="1003" w:hanging="360"/>
      </w:pPr>
      <w:rPr>
        <w:rFonts w:hint="default"/>
      </w:rPr>
    </w:lvl>
    <w:lvl w:ilvl="1" w:tplc="04090019">
      <w:start w:val="1"/>
      <w:numFmt w:val="lowerLetter"/>
      <w:lvlText w:val="%2)"/>
      <w:lvlJc w:val="left"/>
      <w:pPr>
        <w:ind w:left="1483" w:hanging="420"/>
      </w:pPr>
    </w:lvl>
    <w:lvl w:ilvl="2" w:tplc="0409001B">
      <w:start w:val="1"/>
      <w:numFmt w:val="lowerRoman"/>
      <w:lvlText w:val="%3."/>
      <w:lvlJc w:val="right"/>
      <w:pPr>
        <w:ind w:left="1903" w:hanging="420"/>
      </w:pPr>
    </w:lvl>
    <w:lvl w:ilvl="3" w:tplc="0409000F">
      <w:start w:val="1"/>
      <w:numFmt w:val="decimal"/>
      <w:lvlText w:val="%4."/>
      <w:lvlJc w:val="left"/>
      <w:pPr>
        <w:ind w:left="2323" w:hanging="420"/>
      </w:pPr>
    </w:lvl>
    <w:lvl w:ilvl="4" w:tplc="04090019">
      <w:start w:val="1"/>
      <w:numFmt w:val="lowerLetter"/>
      <w:lvlText w:val="%5)"/>
      <w:lvlJc w:val="left"/>
      <w:pPr>
        <w:ind w:left="2743" w:hanging="420"/>
      </w:pPr>
    </w:lvl>
    <w:lvl w:ilvl="5" w:tplc="0409001B">
      <w:start w:val="1"/>
      <w:numFmt w:val="lowerRoman"/>
      <w:lvlText w:val="%6."/>
      <w:lvlJc w:val="right"/>
      <w:pPr>
        <w:ind w:left="3163" w:hanging="420"/>
      </w:pPr>
    </w:lvl>
    <w:lvl w:ilvl="6" w:tplc="0409000F">
      <w:start w:val="1"/>
      <w:numFmt w:val="decimal"/>
      <w:lvlText w:val="%7."/>
      <w:lvlJc w:val="left"/>
      <w:pPr>
        <w:ind w:left="3583" w:hanging="420"/>
      </w:pPr>
    </w:lvl>
    <w:lvl w:ilvl="7" w:tplc="04090019">
      <w:start w:val="1"/>
      <w:numFmt w:val="lowerLetter"/>
      <w:lvlText w:val="%8)"/>
      <w:lvlJc w:val="left"/>
      <w:pPr>
        <w:ind w:left="4003" w:hanging="420"/>
      </w:pPr>
    </w:lvl>
    <w:lvl w:ilvl="8" w:tplc="0409001B">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1"/>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38AA"/>
    <w:rsid w:val="00020CBB"/>
    <w:rsid w:val="000229F6"/>
    <w:rsid w:val="00031DBC"/>
    <w:rsid w:val="00033181"/>
    <w:rsid w:val="0003329D"/>
    <w:rsid w:val="00066BC8"/>
    <w:rsid w:val="000C5F19"/>
    <w:rsid w:val="000E53A6"/>
    <w:rsid w:val="00122721"/>
    <w:rsid w:val="00170A7C"/>
    <w:rsid w:val="00184DE9"/>
    <w:rsid w:val="00196980"/>
    <w:rsid w:val="001B2927"/>
    <w:rsid w:val="00210FF8"/>
    <w:rsid w:val="00217ED9"/>
    <w:rsid w:val="00223B3C"/>
    <w:rsid w:val="00225046"/>
    <w:rsid w:val="002269D3"/>
    <w:rsid w:val="002553E3"/>
    <w:rsid w:val="002837AA"/>
    <w:rsid w:val="00297716"/>
    <w:rsid w:val="002A23DB"/>
    <w:rsid w:val="002A7890"/>
    <w:rsid w:val="002B135E"/>
    <w:rsid w:val="002E094E"/>
    <w:rsid w:val="002F0BA5"/>
    <w:rsid w:val="002F1CE7"/>
    <w:rsid w:val="00302FD9"/>
    <w:rsid w:val="00313D09"/>
    <w:rsid w:val="00332A1F"/>
    <w:rsid w:val="003539D7"/>
    <w:rsid w:val="00395DC3"/>
    <w:rsid w:val="003D38AA"/>
    <w:rsid w:val="003E5A61"/>
    <w:rsid w:val="003E6282"/>
    <w:rsid w:val="00425C6D"/>
    <w:rsid w:val="00436FBF"/>
    <w:rsid w:val="00495886"/>
    <w:rsid w:val="00497E11"/>
    <w:rsid w:val="004E4612"/>
    <w:rsid w:val="00510D43"/>
    <w:rsid w:val="00523029"/>
    <w:rsid w:val="005350D8"/>
    <w:rsid w:val="00557D64"/>
    <w:rsid w:val="00582661"/>
    <w:rsid w:val="005C44BE"/>
    <w:rsid w:val="005D2EA2"/>
    <w:rsid w:val="005E4BB2"/>
    <w:rsid w:val="006017D5"/>
    <w:rsid w:val="006142C0"/>
    <w:rsid w:val="00633082"/>
    <w:rsid w:val="00652329"/>
    <w:rsid w:val="00653AE9"/>
    <w:rsid w:val="00671A90"/>
    <w:rsid w:val="00674407"/>
    <w:rsid w:val="0068768E"/>
    <w:rsid w:val="00693BA0"/>
    <w:rsid w:val="006E5357"/>
    <w:rsid w:val="00711CBA"/>
    <w:rsid w:val="007848A8"/>
    <w:rsid w:val="00785503"/>
    <w:rsid w:val="007A69AC"/>
    <w:rsid w:val="007C001F"/>
    <w:rsid w:val="007D6979"/>
    <w:rsid w:val="008314C6"/>
    <w:rsid w:val="00835CEA"/>
    <w:rsid w:val="00865BD0"/>
    <w:rsid w:val="009104DA"/>
    <w:rsid w:val="00910FB1"/>
    <w:rsid w:val="00933F5A"/>
    <w:rsid w:val="009640A8"/>
    <w:rsid w:val="009A52BC"/>
    <w:rsid w:val="009B1743"/>
    <w:rsid w:val="009B4664"/>
    <w:rsid w:val="009C11C9"/>
    <w:rsid w:val="00A33ABD"/>
    <w:rsid w:val="00A5608B"/>
    <w:rsid w:val="00A8341A"/>
    <w:rsid w:val="00A90116"/>
    <w:rsid w:val="00A92EF5"/>
    <w:rsid w:val="00AC2399"/>
    <w:rsid w:val="00AD29D8"/>
    <w:rsid w:val="00AE5EBC"/>
    <w:rsid w:val="00AF0760"/>
    <w:rsid w:val="00B1672D"/>
    <w:rsid w:val="00B2384C"/>
    <w:rsid w:val="00B35CC0"/>
    <w:rsid w:val="00B84FF2"/>
    <w:rsid w:val="00BA4122"/>
    <w:rsid w:val="00BB3735"/>
    <w:rsid w:val="00BF09E7"/>
    <w:rsid w:val="00C467ED"/>
    <w:rsid w:val="00C478EB"/>
    <w:rsid w:val="00C7068B"/>
    <w:rsid w:val="00C74E05"/>
    <w:rsid w:val="00C7635C"/>
    <w:rsid w:val="00C94382"/>
    <w:rsid w:val="00CA1402"/>
    <w:rsid w:val="00CC06CF"/>
    <w:rsid w:val="00D779EE"/>
    <w:rsid w:val="00DA2222"/>
    <w:rsid w:val="00DA4D3E"/>
    <w:rsid w:val="00DC514F"/>
    <w:rsid w:val="00DE69F2"/>
    <w:rsid w:val="00E0100B"/>
    <w:rsid w:val="00E13E20"/>
    <w:rsid w:val="00E47C58"/>
    <w:rsid w:val="00E73776"/>
    <w:rsid w:val="00E76E11"/>
    <w:rsid w:val="00EA4BEF"/>
    <w:rsid w:val="00ED10F3"/>
    <w:rsid w:val="00EE5FCA"/>
    <w:rsid w:val="00F00DB2"/>
    <w:rsid w:val="00F01DCD"/>
    <w:rsid w:val="00F12534"/>
    <w:rsid w:val="00F2395B"/>
    <w:rsid w:val="00F569CE"/>
    <w:rsid w:val="00F70F1F"/>
    <w:rsid w:val="00F819BD"/>
    <w:rsid w:val="00FA1B36"/>
    <w:rsid w:val="00FF5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Date"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7ED"/>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D38AA"/>
    <w:pPr>
      <w:widowControl/>
      <w:spacing w:before="100" w:beforeAutospacing="1" w:after="100" w:afterAutospacing="1"/>
      <w:jc w:val="left"/>
    </w:pPr>
    <w:rPr>
      <w:rFonts w:ascii="宋体" w:hAnsi="宋体" w:cs="宋体"/>
      <w:kern w:val="0"/>
      <w:sz w:val="24"/>
      <w:szCs w:val="24"/>
    </w:rPr>
  </w:style>
  <w:style w:type="paragraph" w:styleId="a4">
    <w:name w:val="header"/>
    <w:basedOn w:val="a"/>
    <w:link w:val="Char"/>
    <w:uiPriority w:val="99"/>
    <w:rsid w:val="00B238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2384C"/>
    <w:rPr>
      <w:sz w:val="18"/>
      <w:szCs w:val="18"/>
    </w:rPr>
  </w:style>
  <w:style w:type="paragraph" w:styleId="a5">
    <w:name w:val="footer"/>
    <w:basedOn w:val="a"/>
    <w:link w:val="Char0"/>
    <w:uiPriority w:val="99"/>
    <w:rsid w:val="00B2384C"/>
    <w:pPr>
      <w:tabs>
        <w:tab w:val="center" w:pos="4153"/>
        <w:tab w:val="right" w:pos="8306"/>
      </w:tabs>
      <w:snapToGrid w:val="0"/>
      <w:jc w:val="left"/>
    </w:pPr>
    <w:rPr>
      <w:sz w:val="18"/>
      <w:szCs w:val="18"/>
    </w:rPr>
  </w:style>
  <w:style w:type="character" w:customStyle="1" w:styleId="Char0">
    <w:name w:val="页脚 Char"/>
    <w:basedOn w:val="a0"/>
    <w:link w:val="a5"/>
    <w:uiPriority w:val="99"/>
    <w:rsid w:val="00B2384C"/>
    <w:rPr>
      <w:sz w:val="18"/>
      <w:szCs w:val="18"/>
    </w:rPr>
  </w:style>
  <w:style w:type="paragraph" w:styleId="a6">
    <w:name w:val="Balloon Text"/>
    <w:basedOn w:val="a"/>
    <w:link w:val="Char1"/>
    <w:uiPriority w:val="99"/>
    <w:semiHidden/>
    <w:rsid w:val="00F819BD"/>
    <w:rPr>
      <w:sz w:val="18"/>
      <w:szCs w:val="18"/>
    </w:rPr>
  </w:style>
  <w:style w:type="character" w:customStyle="1" w:styleId="Char1">
    <w:name w:val="批注框文本 Char"/>
    <w:basedOn w:val="a0"/>
    <w:link w:val="a6"/>
    <w:uiPriority w:val="99"/>
    <w:semiHidden/>
    <w:rsid w:val="00F819BD"/>
    <w:rPr>
      <w:sz w:val="18"/>
      <w:szCs w:val="18"/>
    </w:rPr>
  </w:style>
  <w:style w:type="character" w:styleId="a7">
    <w:name w:val="Hyperlink"/>
    <w:basedOn w:val="a0"/>
    <w:uiPriority w:val="99"/>
    <w:rsid w:val="00C74E05"/>
    <w:rPr>
      <w:color w:val="0000FF"/>
      <w:u w:val="single"/>
    </w:rPr>
  </w:style>
  <w:style w:type="paragraph" w:styleId="a8">
    <w:name w:val="Date"/>
    <w:basedOn w:val="a"/>
    <w:next w:val="a"/>
    <w:link w:val="Char2"/>
    <w:uiPriority w:val="99"/>
    <w:semiHidden/>
    <w:rsid w:val="00B1672D"/>
    <w:pPr>
      <w:ind w:leftChars="2500" w:left="100"/>
    </w:pPr>
  </w:style>
  <w:style w:type="character" w:customStyle="1" w:styleId="Char2">
    <w:name w:val="日期 Char"/>
    <w:basedOn w:val="a0"/>
    <w:link w:val="a8"/>
    <w:uiPriority w:val="99"/>
    <w:semiHidden/>
    <w:rsid w:val="00B1672D"/>
  </w:style>
  <w:style w:type="paragraph" w:styleId="a9">
    <w:name w:val="List Paragraph"/>
    <w:basedOn w:val="a"/>
    <w:uiPriority w:val="99"/>
    <w:qFormat/>
    <w:rsid w:val="00C94382"/>
    <w:pPr>
      <w:ind w:firstLineChars="200" w:firstLine="420"/>
    </w:pPr>
  </w:style>
  <w:style w:type="paragraph" w:customStyle="1" w:styleId="p0">
    <w:name w:val="p0"/>
    <w:basedOn w:val="a"/>
    <w:uiPriority w:val="99"/>
    <w:rsid w:val="00DA2222"/>
    <w:pPr>
      <w:widowControl/>
    </w:pPr>
    <w:rPr>
      <w:rFonts w:ascii="Times New Roman" w:hAnsi="Times New Roman" w:cs="Times New Roman"/>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173415">
      <w:marLeft w:val="0"/>
      <w:marRight w:val="0"/>
      <w:marTop w:val="0"/>
      <w:marBottom w:val="0"/>
      <w:divBdr>
        <w:top w:val="none" w:sz="0" w:space="0" w:color="auto"/>
        <w:left w:val="none" w:sz="0" w:space="0" w:color="auto"/>
        <w:bottom w:val="none" w:sz="0" w:space="0" w:color="auto"/>
        <w:right w:val="none" w:sz="0" w:space="0" w:color="auto"/>
      </w:divBdr>
    </w:div>
    <w:div w:id="1974173416">
      <w:marLeft w:val="0"/>
      <w:marRight w:val="0"/>
      <w:marTop w:val="0"/>
      <w:marBottom w:val="0"/>
      <w:divBdr>
        <w:top w:val="none" w:sz="0" w:space="0" w:color="auto"/>
        <w:left w:val="none" w:sz="0" w:space="0" w:color="auto"/>
        <w:bottom w:val="none" w:sz="0" w:space="0" w:color="auto"/>
        <w:right w:val="none" w:sz="0" w:space="0" w:color="auto"/>
      </w:divBdr>
    </w:div>
    <w:div w:id="1974173417">
      <w:marLeft w:val="0"/>
      <w:marRight w:val="0"/>
      <w:marTop w:val="0"/>
      <w:marBottom w:val="0"/>
      <w:divBdr>
        <w:top w:val="none" w:sz="0" w:space="0" w:color="auto"/>
        <w:left w:val="none" w:sz="0" w:space="0" w:color="auto"/>
        <w:bottom w:val="none" w:sz="0" w:space="0" w:color="auto"/>
        <w:right w:val="none" w:sz="0" w:space="0" w:color="auto"/>
      </w:divBdr>
    </w:div>
    <w:div w:id="1974173418">
      <w:marLeft w:val="0"/>
      <w:marRight w:val="0"/>
      <w:marTop w:val="0"/>
      <w:marBottom w:val="0"/>
      <w:divBdr>
        <w:top w:val="none" w:sz="0" w:space="0" w:color="auto"/>
        <w:left w:val="none" w:sz="0" w:space="0" w:color="auto"/>
        <w:bottom w:val="none" w:sz="0" w:space="0" w:color="auto"/>
        <w:right w:val="none" w:sz="0" w:space="0" w:color="auto"/>
      </w:divBdr>
    </w:div>
    <w:div w:id="1974173419">
      <w:marLeft w:val="0"/>
      <w:marRight w:val="0"/>
      <w:marTop w:val="0"/>
      <w:marBottom w:val="0"/>
      <w:divBdr>
        <w:top w:val="none" w:sz="0" w:space="0" w:color="auto"/>
        <w:left w:val="none" w:sz="0" w:space="0" w:color="auto"/>
        <w:bottom w:val="none" w:sz="0" w:space="0" w:color="auto"/>
        <w:right w:val="none" w:sz="0" w:space="0" w:color="auto"/>
      </w:divBdr>
    </w:div>
    <w:div w:id="1974173420">
      <w:marLeft w:val="0"/>
      <w:marRight w:val="0"/>
      <w:marTop w:val="0"/>
      <w:marBottom w:val="0"/>
      <w:divBdr>
        <w:top w:val="none" w:sz="0" w:space="0" w:color="auto"/>
        <w:left w:val="none" w:sz="0" w:space="0" w:color="auto"/>
        <w:bottom w:val="none" w:sz="0" w:space="0" w:color="auto"/>
        <w:right w:val="none" w:sz="0" w:space="0" w:color="auto"/>
      </w:divBdr>
    </w:div>
    <w:div w:id="1974173421">
      <w:marLeft w:val="0"/>
      <w:marRight w:val="0"/>
      <w:marTop w:val="0"/>
      <w:marBottom w:val="0"/>
      <w:divBdr>
        <w:top w:val="none" w:sz="0" w:space="0" w:color="auto"/>
        <w:left w:val="none" w:sz="0" w:space="0" w:color="auto"/>
        <w:bottom w:val="none" w:sz="0" w:space="0" w:color="auto"/>
        <w:right w:val="none" w:sz="0" w:space="0" w:color="auto"/>
      </w:divBdr>
    </w:div>
    <w:div w:id="1974173422">
      <w:marLeft w:val="0"/>
      <w:marRight w:val="0"/>
      <w:marTop w:val="0"/>
      <w:marBottom w:val="0"/>
      <w:divBdr>
        <w:top w:val="none" w:sz="0" w:space="0" w:color="auto"/>
        <w:left w:val="none" w:sz="0" w:space="0" w:color="auto"/>
        <w:bottom w:val="none" w:sz="0" w:space="0" w:color="auto"/>
        <w:right w:val="none" w:sz="0" w:space="0" w:color="auto"/>
      </w:divBdr>
    </w:div>
    <w:div w:id="1974173423">
      <w:marLeft w:val="0"/>
      <w:marRight w:val="0"/>
      <w:marTop w:val="0"/>
      <w:marBottom w:val="0"/>
      <w:divBdr>
        <w:top w:val="none" w:sz="0" w:space="0" w:color="auto"/>
        <w:left w:val="none" w:sz="0" w:space="0" w:color="auto"/>
        <w:bottom w:val="none" w:sz="0" w:space="0" w:color="auto"/>
        <w:right w:val="none" w:sz="0" w:space="0" w:color="auto"/>
      </w:divBdr>
    </w:div>
    <w:div w:id="1974173424">
      <w:marLeft w:val="0"/>
      <w:marRight w:val="0"/>
      <w:marTop w:val="0"/>
      <w:marBottom w:val="0"/>
      <w:divBdr>
        <w:top w:val="none" w:sz="0" w:space="0" w:color="auto"/>
        <w:left w:val="none" w:sz="0" w:space="0" w:color="auto"/>
        <w:bottom w:val="none" w:sz="0" w:space="0" w:color="auto"/>
        <w:right w:val="none" w:sz="0" w:space="0" w:color="auto"/>
      </w:divBdr>
    </w:div>
    <w:div w:id="1974173425">
      <w:marLeft w:val="0"/>
      <w:marRight w:val="0"/>
      <w:marTop w:val="0"/>
      <w:marBottom w:val="0"/>
      <w:divBdr>
        <w:top w:val="none" w:sz="0" w:space="0" w:color="auto"/>
        <w:left w:val="none" w:sz="0" w:space="0" w:color="auto"/>
        <w:bottom w:val="none" w:sz="0" w:space="0" w:color="auto"/>
        <w:right w:val="none" w:sz="0" w:space="0" w:color="auto"/>
      </w:divBdr>
    </w:div>
    <w:div w:id="1974173426">
      <w:marLeft w:val="0"/>
      <w:marRight w:val="0"/>
      <w:marTop w:val="0"/>
      <w:marBottom w:val="0"/>
      <w:divBdr>
        <w:top w:val="none" w:sz="0" w:space="0" w:color="auto"/>
        <w:left w:val="none" w:sz="0" w:space="0" w:color="auto"/>
        <w:bottom w:val="none" w:sz="0" w:space="0" w:color="auto"/>
        <w:right w:val="none" w:sz="0" w:space="0" w:color="auto"/>
      </w:divBdr>
    </w:div>
    <w:div w:id="19741734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2</Pages>
  <Words>135</Words>
  <Characters>772</Characters>
  <Application>Microsoft Office Word</Application>
  <DocSecurity>0</DocSecurity>
  <Lines>6</Lines>
  <Paragraphs>1</Paragraphs>
  <ScaleCrop>false</ScaleCrop>
  <Company>微软中国</Company>
  <LinksUpToDate>false</LinksUpToDate>
  <CharactersWithSpaces>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xuexiaobu</dc:creator>
  <cp:keywords/>
  <dc:description/>
  <cp:lastModifiedBy>lenovo</cp:lastModifiedBy>
  <cp:revision>50</cp:revision>
  <cp:lastPrinted>2014-12-31T00:53:00Z</cp:lastPrinted>
  <dcterms:created xsi:type="dcterms:W3CDTF">2014-12-30T03:16:00Z</dcterms:created>
  <dcterms:modified xsi:type="dcterms:W3CDTF">2015-01-14T15:50:00Z</dcterms:modified>
</cp:coreProperties>
</file>