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网络宣传工作分管领导、经办人联系表</w:t>
      </w:r>
    </w:p>
    <w:p>
      <w:pPr>
        <w:adjustRightInd w:val="0"/>
        <w:snapToGrid w:val="0"/>
        <w:spacing w:line="56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150" w:firstLineChars="5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填报单位：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共青团重庆邮电大学委员会</w:t>
      </w:r>
    </w:p>
    <w:tbl>
      <w:tblPr>
        <w:tblStyle w:val="4"/>
        <w:tblW w:w="895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344"/>
        <w:gridCol w:w="1995"/>
        <w:gridCol w:w="1890"/>
        <w:gridCol w:w="94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6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</w:trPr>
        <w:tc>
          <w:tcPr>
            <w:tcW w:w="16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杨奇凡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团委副书记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15123831891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834963646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zgcqyqf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冯成江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团委办公室主任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13667622299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50943298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xiaojiangfengfeng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郝东超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15826124790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495722358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east0117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周千淇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15922520567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287050827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zhouwonder</w:t>
            </w:r>
          </w:p>
        </w:tc>
      </w:tr>
    </w:tbl>
    <w:p>
      <w:bookmarkStart w:id="0" w:name="_GoBack"/>
      <w:bookmarkEnd w:id="0"/>
    </w:p>
    <w:sectPr>
      <w:footerReference r:id="rId4" w:type="default"/>
      <w:pgSz w:w="11907" w:h="16840"/>
      <w:pgMar w:top="1985" w:right="1446" w:bottom="1644" w:left="1446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2" o:spid="_x0000_s1025" style="position:absolute;left:0;margin-top:-11.1pt;height:33.05pt;width:49.6pt;mso-position-horizontal:outside;mso-position-horizontal-relative:margin;rotation:0f;z-index:251659264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宋体" w:hAnsi="宋体" w:eastAsia="宋体" w:cs="方正仿宋_GBK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1" o:spid="_x0000_s1026" style="position:absolute;left:0;margin-top:-3.95pt;height:15.6pt;width:30.2pt;mso-position-horizontal:right;mso-position-horizontal-relative:margin;rotation:65536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方正仿宋_GBK" w:hAnsi="方正仿宋_GBK" w:eastAsia="方正仿宋_GBK" w:cs="方正仿宋_GBK"/>
                    <w:szCs w:val="21"/>
                  </w:rPr>
                </w:pP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  <w:rsid w:val="5CD213D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仿宋_GBK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3"/>
    <w:link w:val="2"/>
    <w:uiPriority w:val="0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271</Characters>
  <Lines>2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2015-04-10T08:03:00Z</dcterms:created>
  <dc:creator>王怡倩</dc:creator>
  <cp:lastModifiedBy>Administrator</cp:lastModifiedBy>
  <dcterms:modified xsi:type="dcterms:W3CDTF">2015-04-28T02:07:05Z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