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pStyle w:val="5"/>
        <w:spacing w:before="0" w:after="0" w:line="400" w:lineRule="exact"/>
        <w:rPr>
          <w:rFonts w:ascii="华文中宋" w:hAnsi="华文中宋" w:eastAsia="华文中宋" w:cs="仿宋_GB2312"/>
        </w:rPr>
      </w:pPr>
      <w:r>
        <w:rPr>
          <w:rFonts w:hint="eastAsia" w:ascii="华文中宋" w:hAnsi="华文中宋" w:eastAsia="华文中宋"/>
          <w:kern w:val="0"/>
        </w:rPr>
        <w:t>全市公益暑托班情况调查表</w:t>
      </w:r>
    </w:p>
    <w:p>
      <w:pPr>
        <w:spacing w:line="400" w:lineRule="exact"/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spacing w:line="400" w:lineRule="exac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区县：青浦区</w:t>
      </w:r>
      <w:r>
        <w:rPr>
          <w:rFonts w:ascii="仿宋_GB2312" w:hAnsi="仿宋_GB2312" w:eastAsia="仿宋_GB2312" w:cs="仿宋_GB2312"/>
          <w:b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本区街镇数：</w:t>
      </w:r>
      <w:r>
        <w:rPr>
          <w:rFonts w:ascii="仿宋_GB2312" w:hAnsi="仿宋_GB2312" w:eastAsia="仿宋_GB2312" w:cs="仿宋_GB2312"/>
          <w:b/>
          <w:sz w:val="28"/>
          <w:szCs w:val="28"/>
        </w:rPr>
        <w:t xml:space="preserve">11   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填报人：韩连杰</w:t>
      </w:r>
      <w:r>
        <w:rPr>
          <w:rFonts w:ascii="仿宋_GB2312" w:hAnsi="仿宋_GB2312" w:eastAsia="仿宋_GB2312" w:cs="仿宋_GB2312"/>
          <w:b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联系方式：</w:t>
      </w:r>
      <w:r>
        <w:rPr>
          <w:rFonts w:ascii="仿宋_GB2312" w:hAnsi="仿宋_GB2312" w:eastAsia="仿宋_GB2312" w:cs="仿宋_GB2312"/>
          <w:b/>
          <w:sz w:val="28"/>
          <w:szCs w:val="28"/>
        </w:rPr>
        <w:t xml:space="preserve"> 13611957219            </w:t>
      </w:r>
    </w:p>
    <w:tbl>
      <w:tblPr>
        <w:tblW w:w="14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28"/>
        <w:gridCol w:w="1800"/>
        <w:gridCol w:w="1260"/>
        <w:gridCol w:w="1080"/>
        <w:gridCol w:w="1440"/>
        <w:gridCol w:w="1620"/>
        <w:gridCol w:w="900"/>
        <w:gridCol w:w="1080"/>
        <w:gridCol w:w="1260"/>
        <w:gridCol w:w="90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8" w:hRule="atLeast"/>
        </w:trPr>
        <w:tc>
          <w:tcPr>
            <w:tcW w:w="14174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现有暑托班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名称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地点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学员人数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运营模式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收费标准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财政经费投入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是否安排午餐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人员保险</w:t>
            </w:r>
          </w:p>
        </w:tc>
        <w:tc>
          <w:tcPr>
            <w:tcW w:w="200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2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责任主体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合作单位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6" w:hRule="atLeast"/>
        </w:trPr>
        <w:tc>
          <w:tcPr>
            <w:tcW w:w="828" w:type="dxa"/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“七彩假日”</w:t>
            </w:r>
            <w:r>
              <w:rPr>
                <w:rFonts w:ascii="仿宋_GB2312" w:hAnsi="宋体" w:eastAsia="仿宋_GB2312" w:cs="仿宋_GB2312"/>
                <w:sz w:val="18"/>
                <w:szCs w:val="18"/>
              </w:rPr>
              <w:t>——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暑期爱心夏令营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民乐社区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人左右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民佳社区、民乐社区、浩泽社区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</w:t>
            </w:r>
          </w:p>
        </w:tc>
        <w:tc>
          <w:tcPr>
            <w:tcW w:w="2006" w:type="dxa"/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盈浦街道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2" w:hRule="atLeast"/>
        </w:trPr>
        <w:tc>
          <w:tcPr>
            <w:tcW w:w="828" w:type="dxa"/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2006" w:type="dxa"/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2" w:hRule="atLeast"/>
        </w:trPr>
        <w:tc>
          <w:tcPr>
            <w:tcW w:w="828" w:type="dxa"/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2006" w:type="dxa"/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2" w:hRule="atLeast"/>
        </w:trPr>
        <w:tc>
          <w:tcPr>
            <w:tcW w:w="828" w:type="dxa"/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2006" w:type="dxa"/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2" w:hRule="atLeast"/>
        </w:trPr>
        <w:tc>
          <w:tcPr>
            <w:tcW w:w="828" w:type="dxa"/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4" w:hRule="atLeast"/>
        </w:trPr>
        <w:tc>
          <w:tcPr>
            <w:tcW w:w="14174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年拟新增暑托班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2" w:hRule="atLeast"/>
        </w:trPr>
        <w:tc>
          <w:tcPr>
            <w:tcW w:w="262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新增暑托班数量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新增街镇覆盖数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新增学员数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责任主体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合作单位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收费标准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财政经费投入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是否安排午餐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人员保险</w:t>
            </w:r>
          </w:p>
        </w:tc>
        <w:tc>
          <w:tcPr>
            <w:tcW w:w="200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2" w:hRule="atLeast"/>
        </w:trPr>
        <w:tc>
          <w:tcPr>
            <w:tcW w:w="26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30-50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祥龙居委会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20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夏阳街道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97" w:hRule="atLeast"/>
        </w:trPr>
        <w:tc>
          <w:tcPr>
            <w:tcW w:w="26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意见与建议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:</w:t>
            </w:r>
          </w:p>
        </w:tc>
        <w:tc>
          <w:tcPr>
            <w:tcW w:w="11546" w:type="dxa"/>
            <w:gridSpan w:val="9"/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居委会作为活动的承接方，难以避免一定的人力、物力、财力，因此，申请上级财政扶持。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根据“安全第一”的原则，建议为每位暑托班学生购买一份小额保险。</w:t>
            </w:r>
          </w:p>
        </w:tc>
      </w:tr>
    </w:tbl>
    <w:p>
      <w:pPr>
        <w:spacing w:line="400" w:lineRule="exact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71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Segoe UI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Calibri Light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方正小标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000000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30821670">
    <w:nsid w:val="0DC20F26"/>
    <w:multiLevelType w:val="multilevel"/>
    <w:tmpl w:val="0DC20F26"/>
    <w:lvl w:ilvl="0" w:tentative="1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2308216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unhideWhenUsed="0" w:uiPriority="99" w:semiHidden="0" w:name="header"/>
    <w:lsdException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99" w:semiHidden="0" w:name="Title"/>
    <w:lsdException w:uiPriority="0" w:name="Closing" w:locked="1"/>
    <w:lsdException w:uiPriority="0" w:name="Signature" w:locked="1"/>
    <w:lsdException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99" w:semiHidden="0" w:name="Subtitle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nhideWhenUsed="0" w:uiPriority="99" w:semiHidden="0" w:name="Hyperlink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uiPriority="0" w:name="annotation subject" w:locked="1"/>
    <w:lsdException w:uiPriority="0" w:name="Balloon Text" w:locked="1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99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5">
    <w:name w:val="Title"/>
    <w:basedOn w:val="1"/>
    <w:next w:val="1"/>
    <w:link w:val="9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7">
    <w:name w:val="Hyperlink"/>
    <w:basedOn w:val="6"/>
    <w:uiPriority w:val="99"/>
    <w:rPr>
      <w:rFonts w:cs="Times New Roman"/>
      <w:color w:val="0563C1"/>
      <w:u w:val="single"/>
    </w:rPr>
  </w:style>
  <w:style w:type="character" w:customStyle="1" w:styleId="8">
    <w:name w:val="Subtitle Char"/>
    <w:basedOn w:val="6"/>
    <w:link w:val="4"/>
    <w:locked/>
    <w:uiPriority w:val="99"/>
    <w:rPr>
      <w:rFonts w:ascii="Calibri Light" w:hAnsi="Calibri Light" w:eastAsia="宋体" w:cs="Times New Roman"/>
      <w:b/>
      <w:bCs/>
      <w:kern w:val="28"/>
      <w:sz w:val="32"/>
      <w:szCs w:val="32"/>
    </w:rPr>
  </w:style>
  <w:style w:type="character" w:customStyle="1" w:styleId="9">
    <w:name w:val="Title Char"/>
    <w:basedOn w:val="6"/>
    <w:link w:val="5"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0">
    <w:name w:val="Header Char"/>
    <w:basedOn w:val="6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Footer Char"/>
    <w:basedOn w:val="6"/>
    <w:link w:val="2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247</Words>
  <Characters>1413</Characters>
  <Lines>0</Lines>
  <Paragraphs>0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2014-02-13T03:56:00Z</dcterms:created>
  <dc:creator>Allen</dc:creator>
  <cp:lastModifiedBy>Administrator</cp:lastModifiedBy>
  <dcterms:modified xsi:type="dcterms:W3CDTF">2014-02-17T00:39:40Z</dcterms:modified>
  <dc:title>关于调研全市暑托班开办情况的通知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